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3.jpeg" ContentType="image/jpeg"/>
  <Override PartName="/word/media/image4.png" ContentType="image/png"/>
  <Override PartName="/word/media/image8.jpeg" ContentType="image/jpeg"/>
  <Override PartName="/word/media/image11.jpeg" ContentType="image/jpeg"/>
  <Override PartName="/word/media/image28.png" ContentType="image/png"/>
  <Override PartName="/word/media/image12.jpeg" ContentType="image/jpeg"/>
  <Override PartName="/word/media/image9.jpeg" ContentType="image/jpeg"/>
  <Override PartName="/word/media/image7.jpeg" ContentType="image/jpeg"/>
  <Override PartName="/word/media/image10.jpeg" ContentType="image/jpeg"/>
  <Override PartName="/word/media/image6.jpeg" ContentType="image/jpeg"/>
  <Override PartName="/word/media/image1.png" ContentType="image/png"/>
  <Override PartName="/word/media/image5.jpeg" ContentType="image/jpeg"/>
  <Override PartName="/word/media/image3.png" ContentType="image/png"/>
  <Override PartName="/word/media/image2.png" ContentType="image/png"/>
  <Override PartName="/word/media/image27.png" ContentType="image/png"/>
  <Override PartName="/word/media/image25.png" ContentType="image/png"/>
  <Override PartName="/word/media/image22.gif" ContentType="image/gif"/>
  <Override PartName="/word/media/image17.jpeg" ContentType="image/jpeg"/>
  <Override PartName="/word/media/image26.png" ContentType="image/png"/>
  <Override PartName="/word/media/image20.jpeg" ContentType="image/jpeg"/>
  <Override PartName="/word/media/image21.gif" ContentType="image/gif"/>
  <Override PartName="/word/media/image24.png" ContentType="image/png"/>
  <Override PartName="/word/media/image19.gif" ContentType="image/gif"/>
  <Override PartName="/word/media/image16.jpeg" ContentType="image/jpeg"/>
  <Override PartName="/word/media/image15.jpeg" ContentType="image/jpeg"/>
  <Override PartName="/word/media/image14.jpeg" ContentType="image/jpeg"/>
  <Override PartName="/word/media/image23.png" ContentType="image/png"/>
  <Override PartName="/word/media/image18.gif" ContentType="image/gi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5760720" cy="4315460"/>
            <wp:effectExtent l="0" t="0" r="0" b="0"/>
            <wp:docPr id="1" name="Grafik 8" descr="The evolution of caffe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8" descr="The evolution of caffein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Natürliche Reaktion:</w:t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2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4001770"/>
            <wp:effectExtent l="0" t="0" r="0" b="0"/>
            <wp:wrapSquare wrapText="largest"/>
            <wp:docPr id="2" name="Bild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spacing w:before="0" w:after="160"/>
        <w:rPr/>
      </w:pPr>
      <w:r>
        <w:rPr/>
        <w:drawing>
          <wp:anchor behindDoc="0" distT="0" distB="0" distL="0" distR="0" simplePos="0" locked="0" layoutInCell="0" allowOverlap="1" relativeHeight="29">
            <wp:simplePos x="0" y="0"/>
            <wp:positionH relativeFrom="column">
              <wp:posOffset>0</wp:posOffset>
            </wp:positionH>
            <wp:positionV relativeFrom="paragraph">
              <wp:posOffset>-16510</wp:posOffset>
            </wp:positionV>
            <wp:extent cx="5760720" cy="3013710"/>
            <wp:effectExtent l="0" t="0" r="0" b="0"/>
            <wp:wrapSquare wrapText="largest"/>
            <wp:docPr id="3" name="Bild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160"/>
        <w:rPr/>
      </w:pPr>
      <w:r>
        <w:rPr/>
      </w:r>
    </w:p>
    <w:p>
      <w:pPr>
        <w:pStyle w:val="Normal"/>
        <w:spacing w:before="0" w:after="160"/>
        <w:rPr/>
      </w:pPr>
      <w:r>
        <w:rPr/>
        <w:t>Abbau flexibler, jeder Pfad hat andere Enzyme</w:t>
      </w:r>
    </w:p>
    <w:p>
      <w:pPr>
        <w:pStyle w:val="Normal"/>
        <w:spacing w:before="0" w:after="160"/>
        <w:rPr/>
      </w:pPr>
      <w:r>
        <w:rPr/>
        <w:t>7 Methyl als erstes oder als letztes</w:t>
      </w:r>
    </w:p>
    <w:p>
      <w:pPr>
        <w:pStyle w:val="Normal"/>
        <w:spacing w:before="0" w:after="160"/>
        <w:rPr/>
      </w:pPr>
      <w:r>
        <w:rPr/>
        <w:t>Aufbau bei 7, 3, 1 mit gleichem Enzym</w:t>
      </w:r>
    </w:p>
    <w:p>
      <w:pPr>
        <w:pStyle w:val="Normal"/>
        <w:spacing w:before="0" w:after="160"/>
        <w:rPr/>
      </w:pPr>
      <w:r>
        <w:rPr/>
        <w:t>Aufbau und Abbau in umgekehrter Reihenfolge (7 3 1, 1 3 7)</w:t>
      </w:r>
    </w:p>
    <w:p>
      <w:pPr>
        <w:pStyle w:val="Normal"/>
        <w:spacing w:before="0" w:after="160"/>
        <w:rPr/>
      </w:pPr>
      <w:r>
        <w:rPr/>
        <w:t xml:space="preserve">Mesomeristabilität? </w:t>
        <w:tab/>
        <w:t>Keto enol umlagerung leichter mit Wasserstoff</w:t>
      </w:r>
    </w:p>
    <w:p>
      <w:pPr>
        <w:pStyle w:val="Normal"/>
        <w:spacing w:before="0" w:after="160"/>
        <w:rPr/>
      </w:pPr>
      <w:r>
        <w:rPr/>
        <w:tab/>
        <w:tab/>
        <w:tab/>
        <w:t>Doppelbindungflip nicht so stabilisierend?</w:t>
      </w:r>
    </w:p>
    <w:p>
      <w:pPr>
        <w:pStyle w:val="Normal"/>
        <w:spacing w:before="0" w:after="160"/>
        <w:rPr/>
      </w:pPr>
      <w:r>
        <w:rPr/>
        <w:tab/>
        <w:tab/>
        <w:tab/>
        <w:t>Wie ranked 9-Methyl?</w:t>
      </w:r>
    </w:p>
    <w:p>
      <w:pPr>
        <w:pStyle w:val="Normal"/>
        <w:spacing w:before="0" w:after="160"/>
        <w:rPr/>
      </w:pPr>
      <w:r>
        <w:rPr/>
        <w:tab/>
        <w:tab/>
        <w:tab/>
        <w:t xml:space="preserve">Stabilisierung vor oder Nachteilhaft? Ohne H stabiler aber auch mit </w:t>
        <w:tab/>
        <w:tab/>
        <w:tab/>
        <w:t>H stabilisiert</w:t>
      </w:r>
    </w:p>
    <w:p>
      <w:pPr>
        <w:pStyle w:val="Normal"/>
        <w:spacing w:before="0" w:after="160"/>
        <w:rPr/>
      </w:pPr>
      <w:r>
        <w:rPr/>
        <w:t>S-adenosyl-L-methionine (SAM/SAH)</w:t>
      </w:r>
    </w:p>
    <w:p>
      <w:pPr>
        <w:pStyle w:val="Normal"/>
        <w:spacing w:before="0" w:after="160"/>
        <w:rPr/>
      </w:pPr>
      <w:r>
        <w:drawing>
          <wp:anchor behindDoc="0" distT="0" distB="0" distL="0" distR="0" simplePos="0" locked="0" layoutInCell="0" allowOverlap="1" relativeHeight="30">
            <wp:simplePos x="0" y="0"/>
            <wp:positionH relativeFrom="column">
              <wp:posOffset>13335</wp:posOffset>
            </wp:positionH>
            <wp:positionV relativeFrom="paragraph">
              <wp:posOffset>-6985</wp:posOffset>
            </wp:positionV>
            <wp:extent cx="2781300" cy="1647825"/>
            <wp:effectExtent l="0" t="0" r="0" b="0"/>
            <wp:wrapTopAndBottom/>
            <wp:docPr id="4" name="Bild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Von S-Methyl</w:t>
      </w:r>
    </w:p>
    <w:p>
      <w:pPr>
        <w:pStyle w:val="Normal"/>
        <w:spacing w:before="0" w:after="160"/>
        <w:rPr/>
      </w:pPr>
      <w:r>
        <w:rPr/>
      </w:r>
    </w:p>
    <w:p>
      <w:pPr>
        <w:pStyle w:val="Normal"/>
        <w:spacing w:before="0" w:after="160"/>
        <w:rPr/>
      </w:pPr>
      <w:r>
        <w:rPr/>
        <w:t>Differenzierung:</w:t>
      </w:r>
    </w:p>
    <w:p>
      <w:pPr>
        <w:pStyle w:val="Normal"/>
        <w:spacing w:before="0" w:after="160"/>
        <w:rPr/>
      </w:pPr>
      <w:r>
        <w:rPr/>
        <w:t>13C NMR, aber einmal Überlagerung und nicht aussagekräftige Peak Intensitäten</w:t>
      </w:r>
    </w:p>
    <w:p>
      <w:pPr>
        <w:pStyle w:val="Normal"/>
        <w:spacing w:before="0" w:after="160"/>
        <w:rPr/>
      </w:pPr>
      <w:r>
        <w:rPr/>
        <w:t>1H NMR, Intensität Proportional + weniger Signal. In ORCA gegenchecken</w:t>
      </w:r>
    </w:p>
    <w:p>
      <w:pPr>
        <w:pStyle w:val="Normal"/>
        <w:spacing w:before="0" w:after="160"/>
        <w:rPr/>
      </w:pPr>
      <w:r>
        <w:rPr/>
      </w:r>
    </w:p>
    <w:p>
      <w:pPr>
        <w:pStyle w:val="Normal"/>
        <w:spacing w:before="0" w:after="160"/>
        <w:rPr/>
      </w:pPr>
      <w:r>
        <w:rPr/>
        <w:t xml:space="preserve">→ </w:t>
      </w:r>
      <w:r>
        <w:rPr/>
        <w:t>Mengenverhältnisse + De-/Methylierungs Reihenfolge mit NMR bestätigen.</w:t>
      </w:r>
    </w:p>
    <w:p>
      <w:pPr>
        <w:pStyle w:val="Normal"/>
        <w:spacing w:before="0" w:after="160"/>
        <w:rPr>
          <w:u w:val="none"/>
        </w:rPr>
      </w:pPr>
      <w:r>
        <w:rPr/>
        <w:t>Problem: schwer unterscheidbar ob Xanthin + Doppeltmethylierte oder zwei einfach Methylierte.</w:t>
      </w:r>
    </w:p>
    <w:p>
      <w:pPr>
        <w:pStyle w:val="Normal"/>
        <w:spacing w:before="0" w:after="160"/>
        <w:rPr/>
      </w:pPr>
      <w:r>
        <w:rPr/>
      </w:r>
      <w:r>
        <w:br w:type="page"/>
      </w:r>
    </w:p>
    <w:p>
      <w:pPr>
        <w:pStyle w:val="Normal"/>
        <w:spacing w:before="0" w:after="160"/>
        <w:rPr/>
      </w:pPr>
      <w:r>
        <w:rPr/>
        <w:t>https://nmrshiftdb.nmr.uni-koeln.de/portal/media-type/html/user/anon/page</w:t>
      </w:r>
    </w:p>
    <w:p>
      <w:pPr>
        <w:pStyle w:val="Normal"/>
        <w:rPr/>
      </w:pPr>
      <w:r>
        <w:rPr/>
        <w:t>Xanthine:</w:t>
      </w:r>
    </w:p>
    <w:p>
      <w:pPr>
        <w:pStyle w:val="Normal"/>
        <w:rPr/>
      </w:pPr>
      <w:r>
        <w:rPr/>
        <w:t>13C:</w:t>
      </w:r>
    </w:p>
    <w:p>
      <w:pPr>
        <w:pStyle w:val="Normal"/>
        <w:rPr/>
      </w:pPr>
      <w:r>
        <w:rPr/>
        <w:drawing>
          <wp:inline distT="0" distB="0" distL="0" distR="0">
            <wp:extent cx="3333750" cy="2381250"/>
            <wp:effectExtent l="0" t="0" r="0" b="0"/>
            <wp:docPr id="5" name="Grafi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3333750" cy="2381250"/>
            <wp:effectExtent l="0" t="0" r="0" b="0"/>
            <wp:docPr id="6" name="Grafi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3969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610"/>
        <w:gridCol w:w="2246"/>
        <w:gridCol w:w="662"/>
        <w:gridCol w:w="450"/>
      </w:tblGrid>
      <w:tr>
        <w:trPr/>
        <w:tc>
          <w:tcPr>
            <w:tcW w:w="610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Atom</w:t>
            </w:r>
          </w:p>
        </w:tc>
        <w:tc>
          <w:tcPr>
            <w:tcW w:w="2246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Mult.(coupling const.)</w:t>
            </w:r>
          </w:p>
        </w:tc>
        <w:tc>
          <w:tcPr>
            <w:tcW w:w="662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Meas.</w:t>
              <w:br/>
              <w:t>Shift</w:t>
            </w:r>
          </w:p>
        </w:tc>
        <w:tc>
          <w:tcPr>
            <w:tcW w:w="450" w:type="dxa"/>
            <w:tcBorders/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6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</w:t>
            </w:r>
          </w:p>
        </w:tc>
        <w:tc>
          <w:tcPr>
            <w:tcW w:w="224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66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155.5</w:t>
            </w:r>
          </w:p>
        </w:tc>
        <w:tc>
          <w:tcPr>
            <w:tcW w:w="45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10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2</w:t>
            </w:r>
          </w:p>
        </w:tc>
        <w:tc>
          <w:tcPr>
            <w:tcW w:w="2246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662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151.3</w:t>
            </w:r>
          </w:p>
        </w:tc>
        <w:tc>
          <w:tcPr>
            <w:tcW w:w="45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3</w:t>
            </w:r>
          </w:p>
        </w:tc>
        <w:tc>
          <w:tcPr>
            <w:tcW w:w="224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66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148.8</w:t>
            </w:r>
          </w:p>
        </w:tc>
        <w:tc>
          <w:tcPr>
            <w:tcW w:w="45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10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4</w:t>
            </w:r>
          </w:p>
        </w:tc>
        <w:tc>
          <w:tcPr>
            <w:tcW w:w="2246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662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106.7</w:t>
            </w:r>
          </w:p>
        </w:tc>
        <w:tc>
          <w:tcPr>
            <w:tcW w:w="45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1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5</w:t>
            </w:r>
          </w:p>
        </w:tc>
        <w:tc>
          <w:tcPr>
            <w:tcW w:w="224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D</w:t>
            </w:r>
          </w:p>
        </w:tc>
        <w:tc>
          <w:tcPr>
            <w:tcW w:w="66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140.4</w:t>
            </w:r>
          </w:p>
        </w:tc>
        <w:tc>
          <w:tcPr>
            <w:tcW w:w="45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tbl>
      <w:tblPr>
        <w:tblW w:w="9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96"/>
      </w:tblGrid>
      <w:tr>
        <w:trPr/>
        <w:tc>
          <w:tcPr>
            <w:tcW w:w="9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  <w:drawing>
          <wp:inline distT="0" distB="0" distL="0" distR="0">
            <wp:extent cx="3333750" cy="2381250"/>
            <wp:effectExtent l="0" t="0" r="0" b="0"/>
            <wp:docPr id="7" name="Grafik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3333750" cy="2381250"/>
            <wp:effectExtent l="0" t="0" r="0" b="0"/>
            <wp:docPr id="8" name="Grafik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4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4260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4260"/>
      </w:tblGrid>
      <w:tr>
        <w:trPr>
          <w:trHeight w:val="450" w:hRule="atLeast"/>
        </w:trPr>
        <w:tc>
          <w:tcPr>
            <w:tcW w:w="4260" w:type="dxa"/>
            <w:tcBorders/>
          </w:tcPr>
          <w:tbl>
            <w:tblPr>
              <w:tblW w:w="4260" w:type="dxa"/>
              <w:jc w:val="left"/>
              <w:tblInd w:w="18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609"/>
              <w:gridCol w:w="2246"/>
              <w:gridCol w:w="1405"/>
            </w:tblGrid>
            <w:tr>
              <w:trPr/>
              <w:tc>
                <w:tcPr>
                  <w:tcW w:w="609" w:type="dxa"/>
                  <w:tcBorders/>
                  <w:shd w:color="auto" w:fill="0000AA" w:val="clear"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Atom</w:t>
                  </w:r>
                </w:p>
              </w:tc>
              <w:tc>
                <w:tcPr>
                  <w:tcW w:w="2246" w:type="dxa"/>
                  <w:tcBorders/>
                  <w:shd w:color="auto" w:fill="0000AA" w:val="clear"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Mult.(coupling const.)</w:t>
                  </w:r>
                </w:p>
              </w:tc>
              <w:tc>
                <w:tcPr>
                  <w:tcW w:w="1405" w:type="dxa"/>
                  <w:tcBorders/>
                  <w:shd w:color="auto" w:fill="0000AA" w:val="clear"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Meas.</w:t>
                    <w:br/>
                    <w:t>Shift</w:t>
                  </w:r>
                </w:p>
              </w:tc>
            </w:tr>
            <w:tr>
              <w:trPr/>
              <w:tc>
                <w:tcPr>
                  <w:tcW w:w="609" w:type="dxa"/>
                  <w:tcBorders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/>
                  </w:pPr>
                  <w:r>
                    <w:rPr/>
                    <w:t>5-H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1405" w:type="dxa"/>
                  <w:tcBorders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/>
                  </w:pPr>
                  <w:r>
                    <w:rPr/>
                    <w:t>7.716</w:t>
                  </w:r>
                </w:p>
              </w:tc>
            </w:tr>
            <w:tr>
              <w:trPr/>
              <w:tc>
                <w:tcPr>
                  <w:tcW w:w="609" w:type="dxa"/>
                  <w:tcBorders/>
                  <w:shd w:color="auto" w:fill="D3D3D3" w:val="clear"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/>
                  </w:pPr>
                  <w:r>
                    <w:rPr/>
                    <w:t>8-H</w:t>
                  </w:r>
                </w:p>
              </w:tc>
              <w:tc>
                <w:tcPr>
                  <w:tcW w:w="2246" w:type="dxa"/>
                  <w:tcBorders/>
                  <w:shd w:color="auto" w:fill="D3D3D3" w:val="clear"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1405" w:type="dxa"/>
                  <w:tcBorders/>
                  <w:shd w:color="auto" w:fill="D3D3D3" w:val="clear"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609" w:type="dxa"/>
                  <w:tcBorders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/>
                  </w:pPr>
                  <w:r>
                    <w:rPr/>
                    <w:t>10-H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1405" w:type="dxa"/>
                  <w:tcBorders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609" w:type="dxa"/>
                  <w:tcBorders/>
                  <w:shd w:color="auto" w:fill="D3D3D3" w:val="clear"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/>
                  </w:pPr>
                  <w:r>
                    <w:rPr/>
                    <w:t>11-H</w:t>
                  </w:r>
                </w:p>
              </w:tc>
              <w:tc>
                <w:tcPr>
                  <w:tcW w:w="2246" w:type="dxa"/>
                  <w:tcBorders/>
                  <w:shd w:color="auto" w:fill="D3D3D3" w:val="clear"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/>
                  </w:pPr>
                  <w:r>
                    <w:rPr/>
                  </w:r>
                </w:p>
              </w:tc>
              <w:tc>
                <w:tcPr>
                  <w:tcW w:w="1405" w:type="dxa"/>
                  <w:tcBorders/>
                  <w:shd w:color="auto" w:fill="D3D3D3" w:val="clear"/>
                  <w:vAlign w:val="center"/>
                </w:tcPr>
                <w:p>
                  <w:pPr>
                    <w:pStyle w:val="Normal"/>
                    <w:spacing w:before="0" w:after="160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60"/>
        <w:jc w:val="both"/>
        <w:rPr/>
      </w:pPr>
      <w:r>
        <w:rPr/>
        <w:t>1-Methylxanthine:</w:t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60"/>
        <w:jc w:val="both"/>
        <w:rPr/>
      </w:pPr>
      <w:r>
        <w:rPr/>
        <w:t>3- Methylxanthine:</w:t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60"/>
        <w:rPr/>
      </w:pPr>
      <w:r>
        <w:rPr/>
        <w:t>7-Methylxanthine:</w:t>
      </w:r>
      <w:r>
        <w:br w:type="page"/>
      </w:r>
    </w:p>
    <w:p>
      <w:pPr>
        <w:pStyle w:val="Normal"/>
        <w:spacing w:before="0" w:after="160"/>
        <w:rPr/>
      </w:pPr>
      <w:r>
        <w:rPr/>
        <w:t>Paraxanthine:</w:t>
      </w:r>
    </w:p>
    <w:p>
      <w:pPr>
        <w:pStyle w:val="Normal"/>
        <w:rPr/>
      </w:pPr>
      <w:r>
        <w:rPr/>
        <w:drawing>
          <wp:inline distT="0" distB="0" distL="0" distR="0">
            <wp:extent cx="3333750" cy="2381250"/>
            <wp:effectExtent l="0" t="0" r="0" b="0"/>
            <wp:docPr id="9" name="Grafik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17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3333750" cy="2381250"/>
            <wp:effectExtent l="0" t="0" r="0" b="0"/>
            <wp:docPr id="10" name="Grafik 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9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3630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609"/>
        <w:gridCol w:w="2248"/>
        <w:gridCol w:w="773"/>
      </w:tblGrid>
      <w:tr>
        <w:trPr/>
        <w:tc>
          <w:tcPr>
            <w:tcW w:w="609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Atom</w:t>
            </w:r>
          </w:p>
        </w:tc>
        <w:tc>
          <w:tcPr>
            <w:tcW w:w="2248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Mult.(coupling const.)</w:t>
            </w:r>
          </w:p>
        </w:tc>
        <w:tc>
          <w:tcPr>
            <w:tcW w:w="773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Meas.</w:t>
              <w:br/>
              <w:t>Shift</w:t>
            </w:r>
          </w:p>
        </w:tc>
      </w:tr>
      <w:tr>
        <w:trPr/>
        <w:tc>
          <w:tcPr>
            <w:tcW w:w="60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</w:t>
            </w:r>
          </w:p>
        </w:tc>
        <w:tc>
          <w:tcPr>
            <w:tcW w:w="224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77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155.2</w:t>
            </w:r>
          </w:p>
        </w:tc>
      </w:tr>
      <w:tr>
        <w:trPr/>
        <w:tc>
          <w:tcPr>
            <w:tcW w:w="609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2</w:t>
            </w:r>
          </w:p>
        </w:tc>
        <w:tc>
          <w:tcPr>
            <w:tcW w:w="2248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773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151.0</w:t>
            </w:r>
          </w:p>
        </w:tc>
      </w:tr>
      <w:tr>
        <w:trPr/>
        <w:tc>
          <w:tcPr>
            <w:tcW w:w="60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3</w:t>
            </w:r>
          </w:p>
        </w:tc>
        <w:tc>
          <w:tcPr>
            <w:tcW w:w="224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77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147.3</w:t>
            </w:r>
          </w:p>
        </w:tc>
      </w:tr>
      <w:tr>
        <w:trPr/>
        <w:tc>
          <w:tcPr>
            <w:tcW w:w="609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4</w:t>
            </w:r>
          </w:p>
        </w:tc>
        <w:tc>
          <w:tcPr>
            <w:tcW w:w="2248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773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106.4</w:t>
            </w:r>
          </w:p>
        </w:tc>
      </w:tr>
      <w:tr>
        <w:trPr/>
        <w:tc>
          <w:tcPr>
            <w:tcW w:w="60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5</w:t>
            </w:r>
          </w:p>
        </w:tc>
        <w:tc>
          <w:tcPr>
            <w:tcW w:w="224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D</w:t>
            </w:r>
          </w:p>
        </w:tc>
        <w:tc>
          <w:tcPr>
            <w:tcW w:w="77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142.8</w:t>
            </w:r>
          </w:p>
        </w:tc>
      </w:tr>
      <w:tr>
        <w:trPr/>
        <w:tc>
          <w:tcPr>
            <w:tcW w:w="609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6</w:t>
            </w:r>
          </w:p>
        </w:tc>
        <w:tc>
          <w:tcPr>
            <w:tcW w:w="2248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Q</w:t>
            </w:r>
          </w:p>
        </w:tc>
        <w:tc>
          <w:tcPr>
            <w:tcW w:w="773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33.8</w:t>
            </w:r>
          </w:p>
        </w:tc>
      </w:tr>
      <w:tr>
        <w:trPr/>
        <w:tc>
          <w:tcPr>
            <w:tcW w:w="60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7</w:t>
            </w:r>
          </w:p>
        </w:tc>
        <w:tc>
          <w:tcPr>
            <w:tcW w:w="224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Q</w:t>
            </w:r>
          </w:p>
        </w:tc>
        <w:tc>
          <w:tcPr>
            <w:tcW w:w="77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26.6</w:t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tbl>
      <w:tblPr>
        <w:tblW w:w="9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96"/>
      </w:tblGrid>
      <w:tr>
        <w:trPr/>
        <w:tc>
          <w:tcPr>
            <w:tcW w:w="96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60"/>
        <w:rPr/>
      </w:pPr>
      <w:r>
        <w:rPr/>
      </w:r>
    </w:p>
    <w:p>
      <w:pPr>
        <w:pStyle w:val="Normal"/>
        <w:rPr/>
      </w:pPr>
      <w:r>
        <w:rPr/>
        <w:t>Theobromine:</w:t>
      </w:r>
    </w:p>
    <w:p>
      <w:pPr>
        <w:pStyle w:val="Normal"/>
        <w:rPr/>
      </w:pPr>
      <w:r>
        <w:rPr/>
        <w:drawing>
          <wp:inline distT="0" distB="0" distL="0" distR="0">
            <wp:extent cx="3333750" cy="2381250"/>
            <wp:effectExtent l="0" t="0" r="0" b="0"/>
            <wp:docPr id="11" name="Grafik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4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3333750" cy="2381250"/>
            <wp:effectExtent l="0" t="0" r="0" b="0"/>
            <wp:docPr id="12" name="Grafik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6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tbl>
      <w:tblPr>
        <w:tblW w:w="3699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624"/>
        <w:gridCol w:w="2304"/>
        <w:gridCol w:w="771"/>
      </w:tblGrid>
      <w:tr>
        <w:trPr/>
        <w:tc>
          <w:tcPr>
            <w:tcW w:w="624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Atom</w:t>
            </w:r>
          </w:p>
        </w:tc>
        <w:tc>
          <w:tcPr>
            <w:tcW w:w="2304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Mult.(coupling const.)</w:t>
            </w:r>
          </w:p>
        </w:tc>
        <w:tc>
          <w:tcPr>
            <w:tcW w:w="771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Meas.</w:t>
              <w:br/>
              <w:t>Shift</w:t>
            </w:r>
          </w:p>
        </w:tc>
      </w:tr>
      <w:tr>
        <w:trPr/>
        <w:tc>
          <w:tcPr>
            <w:tcW w:w="62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</w:t>
            </w:r>
          </w:p>
        </w:tc>
        <w:tc>
          <w:tcPr>
            <w:tcW w:w="230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77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151.0</w:t>
            </w:r>
          </w:p>
        </w:tc>
      </w:tr>
      <w:tr>
        <w:trPr/>
        <w:tc>
          <w:tcPr>
            <w:tcW w:w="624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2</w:t>
            </w:r>
          </w:p>
        </w:tc>
        <w:tc>
          <w:tcPr>
            <w:tcW w:w="2304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771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154.9</w:t>
            </w:r>
          </w:p>
        </w:tc>
      </w:tr>
      <w:tr>
        <w:trPr/>
        <w:tc>
          <w:tcPr>
            <w:tcW w:w="62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3</w:t>
            </w:r>
          </w:p>
        </w:tc>
        <w:tc>
          <w:tcPr>
            <w:tcW w:w="230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77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107.1</w:t>
            </w:r>
          </w:p>
        </w:tc>
      </w:tr>
      <w:tr>
        <w:trPr/>
        <w:tc>
          <w:tcPr>
            <w:tcW w:w="624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4</w:t>
            </w:r>
          </w:p>
        </w:tc>
        <w:tc>
          <w:tcPr>
            <w:tcW w:w="2304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771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149.8</w:t>
            </w:r>
          </w:p>
        </w:tc>
      </w:tr>
      <w:tr>
        <w:trPr/>
        <w:tc>
          <w:tcPr>
            <w:tcW w:w="62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5</w:t>
            </w:r>
          </w:p>
        </w:tc>
        <w:tc>
          <w:tcPr>
            <w:tcW w:w="230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D</w:t>
            </w:r>
          </w:p>
        </w:tc>
        <w:tc>
          <w:tcPr>
            <w:tcW w:w="77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142.7</w:t>
            </w:r>
          </w:p>
        </w:tc>
      </w:tr>
      <w:tr>
        <w:trPr/>
        <w:tc>
          <w:tcPr>
            <w:tcW w:w="624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6</w:t>
            </w:r>
          </w:p>
        </w:tc>
        <w:tc>
          <w:tcPr>
            <w:tcW w:w="2304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Q</w:t>
            </w:r>
          </w:p>
        </w:tc>
        <w:tc>
          <w:tcPr>
            <w:tcW w:w="771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28.4</w:t>
            </w:r>
          </w:p>
        </w:tc>
      </w:tr>
      <w:tr>
        <w:trPr/>
        <w:tc>
          <w:tcPr>
            <w:tcW w:w="62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7</w:t>
            </w:r>
          </w:p>
        </w:tc>
        <w:tc>
          <w:tcPr>
            <w:tcW w:w="230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Q</w:t>
            </w:r>
          </w:p>
        </w:tc>
        <w:tc>
          <w:tcPr>
            <w:tcW w:w="77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33.0</w:t>
            </w:r>
          </w:p>
        </w:tc>
      </w:tr>
    </w:tbl>
    <w:p>
      <w:pPr>
        <w:pStyle w:val="Normal"/>
        <w:rPr/>
      </w:pPr>
      <w:r>
        <w:rPr/>
        <w:t xml:space="preserve"> </w:t>
      </w:r>
      <w:r>
        <w:br w:type="page"/>
      </w:r>
    </w:p>
    <w:p>
      <w:pPr>
        <w:pStyle w:val="Normal"/>
        <w:spacing w:before="0" w:after="160"/>
        <w:jc w:val="both"/>
        <w:rPr/>
      </w:pPr>
      <w:r>
        <w:rPr/>
        <w:t>Caffeine:</w:t>
      </w:r>
    </w:p>
    <w:p>
      <w:pPr>
        <w:pStyle w:val="Normal"/>
        <w:jc w:val="both"/>
        <w:rPr/>
      </w:pPr>
      <w:r>
        <w:rPr/>
        <w:drawing>
          <wp:inline distT="0" distB="0" distL="0" distR="0">
            <wp:extent cx="3333750" cy="2381250"/>
            <wp:effectExtent l="0" t="0" r="0" b="0"/>
            <wp:docPr id="13" name="Grafik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20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3333750" cy="2381250"/>
            <wp:effectExtent l="0" t="0" r="0" b="0"/>
            <wp:docPr id="14" name="Grafik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21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3600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614"/>
        <w:gridCol w:w="2275"/>
        <w:gridCol w:w="711"/>
      </w:tblGrid>
      <w:tr>
        <w:trPr/>
        <w:tc>
          <w:tcPr>
            <w:tcW w:w="614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Atom</w:t>
            </w:r>
          </w:p>
        </w:tc>
        <w:tc>
          <w:tcPr>
            <w:tcW w:w="2275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Mult.(coupling const.)</w:t>
            </w:r>
          </w:p>
        </w:tc>
        <w:tc>
          <w:tcPr>
            <w:tcW w:w="711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Meas.</w:t>
              <w:br/>
              <w:t>Shift</w:t>
            </w:r>
          </w:p>
        </w:tc>
      </w:tr>
      <w:tr>
        <w:trPr/>
        <w:tc>
          <w:tcPr>
            <w:tcW w:w="61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</w:t>
            </w:r>
          </w:p>
        </w:tc>
        <w:tc>
          <w:tcPr>
            <w:tcW w:w="2275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71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154.4</w:t>
            </w:r>
          </w:p>
        </w:tc>
      </w:tr>
      <w:tr>
        <w:trPr/>
        <w:tc>
          <w:tcPr>
            <w:tcW w:w="614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3</w:t>
            </w:r>
          </w:p>
        </w:tc>
        <w:tc>
          <w:tcPr>
            <w:tcW w:w="2275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711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151.1</w:t>
            </w:r>
          </w:p>
        </w:tc>
      </w:tr>
      <w:tr>
        <w:trPr/>
        <w:tc>
          <w:tcPr>
            <w:tcW w:w="61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5</w:t>
            </w:r>
          </w:p>
        </w:tc>
        <w:tc>
          <w:tcPr>
            <w:tcW w:w="2275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71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148.1</w:t>
            </w:r>
          </w:p>
        </w:tc>
      </w:tr>
      <w:tr>
        <w:trPr/>
        <w:tc>
          <w:tcPr>
            <w:tcW w:w="614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6</w:t>
            </w:r>
          </w:p>
        </w:tc>
        <w:tc>
          <w:tcPr>
            <w:tcW w:w="2275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</w:t>
            </w:r>
          </w:p>
        </w:tc>
        <w:tc>
          <w:tcPr>
            <w:tcW w:w="711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106.6</w:t>
            </w:r>
          </w:p>
        </w:tc>
      </w:tr>
      <w:tr>
        <w:trPr/>
        <w:tc>
          <w:tcPr>
            <w:tcW w:w="61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8</w:t>
            </w:r>
          </w:p>
        </w:tc>
        <w:tc>
          <w:tcPr>
            <w:tcW w:w="2275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D</w:t>
            </w:r>
          </w:p>
        </w:tc>
        <w:tc>
          <w:tcPr>
            <w:tcW w:w="71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142.8</w:t>
            </w:r>
          </w:p>
        </w:tc>
      </w:tr>
      <w:tr>
        <w:trPr/>
        <w:tc>
          <w:tcPr>
            <w:tcW w:w="614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10</w:t>
            </w:r>
          </w:p>
        </w:tc>
        <w:tc>
          <w:tcPr>
            <w:tcW w:w="2275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Q</w:t>
            </w:r>
          </w:p>
        </w:tc>
        <w:tc>
          <w:tcPr>
            <w:tcW w:w="711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29.4</w:t>
            </w:r>
          </w:p>
        </w:tc>
      </w:tr>
      <w:tr>
        <w:trPr/>
        <w:tc>
          <w:tcPr>
            <w:tcW w:w="614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11</w:t>
            </w:r>
          </w:p>
        </w:tc>
        <w:tc>
          <w:tcPr>
            <w:tcW w:w="2275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Q</w:t>
            </w:r>
          </w:p>
        </w:tc>
        <w:tc>
          <w:tcPr>
            <w:tcW w:w="711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27.5</w:t>
            </w:r>
          </w:p>
        </w:tc>
      </w:tr>
      <w:tr>
        <w:trPr/>
        <w:tc>
          <w:tcPr>
            <w:tcW w:w="614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12</w:t>
            </w:r>
          </w:p>
        </w:tc>
        <w:tc>
          <w:tcPr>
            <w:tcW w:w="2275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Q</w:t>
            </w:r>
          </w:p>
        </w:tc>
        <w:tc>
          <w:tcPr>
            <w:tcW w:w="711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33.1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3333750" cy="2381250"/>
            <wp:effectExtent l="0" t="0" r="0" b="0"/>
            <wp:docPr id="15" name="Grafik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1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3333750" cy="2381250"/>
            <wp:effectExtent l="0" t="0" r="0" b="0"/>
            <wp:docPr id="16" name="Grafik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2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4530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607"/>
        <w:gridCol w:w="2250"/>
        <w:gridCol w:w="1673"/>
      </w:tblGrid>
      <w:tr>
        <w:trPr/>
        <w:tc>
          <w:tcPr>
            <w:tcW w:w="607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Atom</w:t>
            </w:r>
          </w:p>
        </w:tc>
        <w:tc>
          <w:tcPr>
            <w:tcW w:w="2250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Mult.(coupling const.)</w:t>
            </w:r>
          </w:p>
        </w:tc>
        <w:tc>
          <w:tcPr>
            <w:tcW w:w="1673" w:type="dxa"/>
            <w:tcBorders/>
            <w:shd w:color="auto" w:fill="0000AA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Meas.</w:t>
              <w:br/>
              <w:t>Shift</w:t>
            </w:r>
          </w:p>
        </w:tc>
      </w:tr>
      <w:tr>
        <w:trPr/>
        <w:tc>
          <w:tcPr>
            <w:tcW w:w="6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8-H</w:t>
            </w:r>
          </w:p>
        </w:tc>
        <w:tc>
          <w:tcPr>
            <w:tcW w:w="225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67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7.875</w:t>
            </w:r>
          </w:p>
        </w:tc>
      </w:tr>
      <w:tr>
        <w:trPr/>
        <w:tc>
          <w:tcPr>
            <w:tcW w:w="607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10-H</w:t>
            </w:r>
          </w:p>
        </w:tc>
        <w:tc>
          <w:tcPr>
            <w:tcW w:w="2250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673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7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11-H</w:t>
            </w:r>
          </w:p>
        </w:tc>
        <w:tc>
          <w:tcPr>
            <w:tcW w:w="2250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67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07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12-H</w:t>
            </w:r>
          </w:p>
        </w:tc>
        <w:tc>
          <w:tcPr>
            <w:tcW w:w="2250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673" w:type="dxa"/>
            <w:tcBorders/>
            <w:shd w:color="auto" w:fill="D3D3D3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3.878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60"/>
        <w:rPr/>
      </w:pPr>
      <w:hyperlink r:id="rId18">
        <w:r>
          <w:rPr>
            <w:rStyle w:val="Hyperlink"/>
          </w:rPr>
          <w:t>https://www.chemicalbook.com/</w:t>
        </w:r>
      </w:hyperlink>
    </w:p>
    <w:p>
      <w:pPr>
        <w:pStyle w:val="Normal"/>
        <w:spacing w:lineRule="atLeast" w:line="293"/>
        <w:rPr/>
      </w:pPr>
      <w:r>
        <w:rPr/>
        <w:t xml:space="preserve">Xanthine(69-89-6): </w:t>
      </w:r>
      <w:r>
        <w:rPr/>
        <w:drawing>
          <wp:inline distT="0" distB="0" distL="0" distR="0">
            <wp:extent cx="5760720" cy="4236085"/>
            <wp:effectExtent l="0" t="0" r="0" b="0"/>
            <wp:docPr id="17" name="Grafik 26" descr="Xanthine(69-89-6) &lt;sup&gt;13&lt;/sup&gt;C N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26" descr="Xanthine(69-89-6) &lt;sup&gt;13&lt;/sup&gt;C NMR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tLeast" w:line="293"/>
        <w:rPr/>
      </w:pPr>
      <w:r>
        <w:rPr/>
        <w:t>1-Methylxanthine(6136-37-4 oder 1216430-61-3):</w:t>
      </w:r>
    </w:p>
    <w:p>
      <w:pPr>
        <w:pStyle w:val="Normal"/>
        <w:spacing w:lineRule="atLeast" w:line="293"/>
        <w:rPr/>
      </w:pPr>
      <w:r>
        <w:rPr/>
        <w:t>3-Methylxanthine(1076-22-8 oder 145381-81-3):</w:t>
      </w:r>
    </w:p>
    <w:p>
      <w:pPr>
        <w:pStyle w:val="Normal"/>
        <w:spacing w:lineRule="atLeast" w:line="293"/>
        <w:rPr/>
      </w:pPr>
      <w:r>
        <w:rPr/>
        <w:t>7-Methylxanthine(552-62-5):</w:t>
      </w:r>
    </w:p>
    <w:p>
      <w:pPr>
        <w:pStyle w:val="Normal"/>
        <w:spacing w:lineRule="atLeast" w:line="293"/>
        <w:rPr/>
      </w:pPr>
      <w:r>
        <w:rPr/>
        <w:t>9-Methylxanthine(1198-33-0):</w:t>
      </w:r>
    </w:p>
    <w:p>
      <w:pPr>
        <w:pStyle w:val="Normal"/>
        <w:spacing w:lineRule="atLeast" w:line="293"/>
        <w:rPr/>
      </w:pPr>
      <w:r>
        <w:rPr/>
        <w:t>Paraxanthine(611-59-6):</w:t>
      </w:r>
    </w:p>
    <w:p>
      <w:pPr>
        <w:pStyle w:val="Normal"/>
        <w:spacing w:lineRule="atLeast" w:line="293"/>
        <w:rPr>
          <w:rFonts w:ascii="Arial" w:hAnsi="Arial" w:cs="Arial"/>
          <w:color w:val="000000"/>
          <w:sz w:val="20"/>
          <w:szCs w:val="20"/>
        </w:rPr>
      </w:pPr>
      <w:r>
        <w:rPr/>
        <w:t>Theobromine(83-67-0):</w:t>
      </w:r>
    </w:p>
    <w:p>
      <w:pPr>
        <w:pStyle w:val="Normal"/>
        <w:rPr/>
      </w:pPr>
      <w:r>
        <w:rPr/>
        <w:t xml:space="preserve">Theophylline(58-55-9): </w:t>
      </w:r>
      <w:r>
        <w:rPr/>
        <w:drawing>
          <wp:inline distT="0" distB="0" distL="0" distR="0">
            <wp:extent cx="5760720" cy="4236085"/>
            <wp:effectExtent l="0" t="0" r="0" b="0"/>
            <wp:docPr id="18" name="Grafik 22" descr="Theophylline(58-55-9) &lt;sup&gt;13&lt;/sup&gt;C N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22" descr="Theophylline(58-55-9) &lt;sup&gt;13&lt;/sup&gt;C NMR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5760720" cy="4231005"/>
            <wp:effectExtent l="0" t="0" r="0" b="0"/>
            <wp:docPr id="19" name="Grafik 23" descr="Theophylline(58-55-9) &lt;sup&gt;1&lt;/sup&gt;H N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23" descr="Theophylline(58-55-9) &lt;sup&gt;1&lt;/sup&gt;H NMR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vertAnchor="text" w:horzAnchor="text" w:leftFromText="141" w:rightFromText="141" w:tblpX="684" w:tblpY="258"/>
        <w:tblW w:w="7603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1303"/>
        <w:gridCol w:w="6299"/>
      </w:tblGrid>
      <w:tr>
        <w:trPr/>
        <w:tc>
          <w:tcPr>
            <w:tcW w:w="130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b/>
                <w:bCs/>
                <w:vertAlign w:val="superscript"/>
              </w:rPr>
              <w:t>1</w:t>
            </w:r>
            <w:r>
              <w:rPr>
                <w:b/>
                <w:bCs/>
              </w:rPr>
              <w:t>H NMR</w:t>
            </w:r>
          </w:p>
        </w:tc>
        <w:tc>
          <w:tcPr>
            <w:tcW w:w="629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89.56 MHz</w:t>
            </w:r>
          </w:p>
        </w:tc>
      </w:tr>
      <w:tr>
        <w:trPr/>
        <w:tc>
          <w:tcPr>
            <w:tcW w:w="1303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C</w:t>
            </w:r>
            <w:r>
              <w:rPr>
                <w:vertAlign w:val="subscript"/>
              </w:rPr>
              <w:t>7</w:t>
            </w:r>
            <w:r>
              <w:rPr/>
              <w:t> H</w:t>
            </w:r>
            <w:r>
              <w:rPr>
                <w:vertAlign w:val="subscript"/>
              </w:rPr>
              <w:t>8</w:t>
            </w:r>
            <w:r>
              <w:rPr/>
              <w:t> N</w:t>
            </w:r>
            <w:r>
              <w:rPr>
                <w:vertAlign w:val="subscript"/>
              </w:rPr>
              <w:t>4</w:t>
            </w:r>
            <w:r>
              <w:rPr/>
              <w:t> O</w:t>
            </w:r>
            <w:r>
              <w:rPr>
                <w:vertAlign w:val="subscript"/>
              </w:rPr>
              <w:t>2</w:t>
            </w:r>
          </w:p>
        </w:tc>
        <w:tc>
          <w:tcPr>
            <w:tcW w:w="6299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0.040 g : 0.5 ml DMSO-d</w:t>
            </w:r>
            <w:r>
              <w:rPr>
                <w:vertAlign w:val="subscript"/>
              </w:rPr>
              <w:t>6</w:t>
            </w:r>
          </w:p>
        </w:tc>
      </w:tr>
      <w:tr>
        <w:trPr/>
        <w:tc>
          <w:tcPr>
            <w:tcW w:w="7602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b/>
                <w:bCs/>
              </w:rPr>
              <w:t>1,3-dimethyl-3,7-dihydro-1H-purine-2,6-dione</w:t>
            </w:r>
          </w:p>
        </w:tc>
      </w:tr>
    </w:tbl>
    <w:p>
      <w:pPr>
        <w:pStyle w:val="Normal"/>
        <w:rPr>
          <w:vanish/>
        </w:rPr>
      </w:pPr>
      <w:r>
        <w:rPr>
          <w:vanish w:val="fals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/>
            <w:shd w:color="auto" w:fill="FFFFFF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drawing>
                <wp:inline distT="0" distB="0" distL="0" distR="0">
                  <wp:extent cx="3048000" cy="1752600"/>
                  <wp:effectExtent l="0" t="0" r="0" b="0"/>
                  <wp:docPr id="20" name="Grafik 25" descr="ChemicalStru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fik 25" descr="ChemicalStru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9072" w:type="dxa"/>
            <w:tcBorders/>
            <w:shd w:color="auto" w:fill="FFFFFF" w:val="clear"/>
          </w:tcPr>
          <w:p>
            <w:pPr>
              <w:pStyle w:val="Normal"/>
              <w:rPr/>
            </w:pPr>
            <w:r>
              <w:rPr/>
              <w:t xml:space="preserve">    </w:t>
            </w:r>
            <w:r>
              <w:rPr>
                <w:b/>
                <w:bCs/>
              </w:rPr>
              <w:t>Assign.     Shift(ppm)</w:t>
            </w:r>
            <w:r>
              <w:rPr/>
              <w:br/>
            </w:r>
          </w:p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A            14.</w:t>
            </w:r>
          </w:p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B             7.975</w:t>
            </w:r>
          </w:p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C             3.443</w:t>
            </w:r>
          </w:p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D             3.243</w:t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br/>
      </w:r>
    </w:p>
    <w:p>
      <w:pPr>
        <w:pStyle w:val="Normal"/>
        <w:rPr/>
      </w:pPr>
      <w:r>
        <w:rPr/>
        <w:t xml:space="preserve">     </w:t>
      </w:r>
      <w:r>
        <w:rPr>
          <w:b/>
          <w:bCs/>
        </w:rPr>
        <w:t>Hz     ppm     Int.</w:t>
      </w:r>
    </w:p>
    <w:p>
      <w:pPr>
        <w:pStyle w:val="Normal"/>
        <w:rPr/>
      </w:pPr>
      <w:r>
        <w:rPr/>
        <w:t xml:space="preserve">    </w:t>
      </w:r>
      <w:r>
        <w:rPr/>
        <w:t>714.55   7.979    276</w:t>
      </w:r>
    </w:p>
    <w:p>
      <w:pPr>
        <w:pStyle w:val="Normal"/>
        <w:rPr/>
      </w:pPr>
      <w:r>
        <w:rPr/>
        <w:t xml:space="preserve">    </w:t>
      </w:r>
      <w:r>
        <w:rPr/>
        <w:t>308.59   3.446    948</w:t>
      </w:r>
    </w:p>
    <w:p>
      <w:pPr>
        <w:pStyle w:val="Normal"/>
        <w:rPr/>
      </w:pPr>
      <w:r>
        <w:rPr/>
        <w:t xml:space="preserve">    </w:t>
      </w:r>
      <w:r>
        <w:rPr/>
        <w:t>303.61   3.391     29</w:t>
      </w:r>
    </w:p>
    <w:p>
      <w:pPr>
        <w:pStyle w:val="Normal"/>
        <w:rPr/>
      </w:pPr>
      <w:r>
        <w:rPr/>
        <w:t xml:space="preserve">    </w:t>
      </w:r>
      <w:r>
        <w:rPr/>
        <w:t>303.03   3.384     26</w:t>
      </w:r>
    </w:p>
    <w:p>
      <w:pPr>
        <w:pStyle w:val="Normal"/>
        <w:rPr/>
      </w:pPr>
      <w:r>
        <w:rPr/>
        <w:t xml:space="preserve">    </w:t>
      </w:r>
      <w:r>
        <w:rPr/>
        <w:t>290.63   3.246   1000</w:t>
      </w:r>
    </w:p>
    <w:p>
      <w:pPr>
        <w:pStyle w:val="Normal"/>
        <w:rPr/>
      </w:pPr>
      <w:r>
        <w:rPr/>
        <w:t xml:space="preserve">    </w:t>
      </w:r>
      <w:r>
        <w:rPr/>
        <w:t>285.64   3.190     32</w:t>
      </w:r>
    </w:p>
    <w:p>
      <w:pPr>
        <w:pStyle w:val="Normal"/>
        <w:rPr/>
      </w:pPr>
      <w:r>
        <w:rPr/>
        <w:t xml:space="preserve">    </w:t>
      </w:r>
      <w:r>
        <w:rPr/>
        <w:t>284.38   3.176     25</w:t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60"/>
        <w:rPr/>
      </w:pPr>
      <w:r>
        <w:rPr/>
        <w:t>Caffeine(58-08-2):</w:t>
      </w:r>
    </w:p>
    <w:p>
      <w:pPr>
        <w:pStyle w:val="Normal"/>
        <w:rPr/>
      </w:pPr>
      <w:r>
        <w:rPr/>
        <w:drawing>
          <wp:inline distT="0" distB="0" distL="0" distR="0">
            <wp:extent cx="5760720" cy="4236085"/>
            <wp:effectExtent l="0" t="0" r="0" b="0"/>
            <wp:docPr id="21" name="Grafik 27" descr="Caffeine(58-08-2) &lt;sup&gt;13&lt;/sup&gt;C N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7" descr="Caffeine(58-08-2) &lt;sup&gt;13&lt;/sup&gt;C NMR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60720" cy="4236085"/>
            <wp:effectExtent l="0" t="0" r="0" b="0"/>
            <wp:docPr id="22" name="Grafik 28" descr="Caffeine(58-08-2) &lt;sup&gt;1&lt;/sup&gt;H N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8" descr="Caffeine(58-08-2) &lt;sup&gt;1&lt;/sup&gt;H NMR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>nmrdb.org:</w:t>
      </w:r>
    </w:p>
    <w:p>
      <w:pPr>
        <w:pStyle w:val="Normal"/>
        <w:rPr/>
      </w:pPr>
      <w:r>
        <w:rPr/>
        <w:t>The frequency choice doesn’t effect the spectrum.</w:t>
      </w:r>
    </w:p>
    <w:p>
      <w:pPr>
        <w:pStyle w:val="Normal"/>
        <w:rPr/>
      </w:pPr>
      <w:r>
        <w:rPr/>
        <w:drawing>
          <wp:inline distT="0" distB="0" distL="0" distR="0">
            <wp:extent cx="3333750" cy="2381250"/>
            <wp:effectExtent l="0" t="0" r="0" b="0"/>
            <wp:docPr id="23" name="Grafik 20 Copy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0 Copy 1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>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106.7 (1C, s), 140.4 (1C, s), 148.8 (1C, s), 151.3 (1C, s), 155.5 (1C, s).</w:t>
      </w:r>
    </w:p>
    <w:p>
      <w:pPr>
        <w:pStyle w:val="Normal"/>
        <w:rPr/>
      </w:pPr>
      <w:r>
        <w:rPr>
          <w:position w:val="7"/>
          <w:sz w:val="18"/>
        </w:rPr>
        <w:t>1</w:t>
      </w:r>
      <w:r>
        <w:rPr/>
        <w:t>H NMR (400 MHz): δ 8.17 (1H, s).</w:t>
      </w:r>
    </w:p>
    <w:p>
      <w:pPr>
        <w:pStyle w:val="Normal"/>
        <w:rPr/>
      </w:pPr>
      <w:r>
        <w:rPr/>
        <w:t>ORCA:</w:t>
      </w:r>
    </w:p>
    <w:p>
      <w:pPr>
        <w:pStyle w:val="Normal"/>
        <w:rPr/>
      </w:pPr>
      <w:r>
        <w:rPr/>
        <w:t>6, 8, 3, 5, 1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120.94 (1C, s), 146.98 (1C, s), 159.40 (1C, s), 161.24 (1C, s), 164.01(1C, s).</w:t>
      </w:r>
    </w:p>
    <w:p>
      <w:pPr>
        <w:pStyle w:val="Normal"/>
        <w:rPr/>
      </w:pPr>
      <w:r>
        <w:rPr>
          <w:position w:val="7"/>
          <w:sz w:val="18"/>
        </w:rPr>
        <w:t>1</w:t>
      </w:r>
      <w:r>
        <w:rPr/>
        <w:t>H NMR (80 MHz): δ 7.96 (1H, s).</w:t>
      </w:r>
    </w:p>
    <w:p>
      <w:pPr>
        <w:pStyle w:val="Normal"/>
        <w:rPr/>
      </w:pPr>
      <w:r>
        <w:rPr/>
        <w:t>1-Methylxanthine: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26.6 (1C, s), 120.0 (1C, s), 140.6 (1C, s), 148.8 (1C, s), 151.0 (1C, s), 154.6 (1C, s).</w:t>
      </w:r>
    </w:p>
    <w:p>
      <w:pPr>
        <w:pStyle w:val="Normal"/>
        <w:rPr/>
      </w:pPr>
      <w:r>
        <w:rPr>
          <w:position w:val="7"/>
          <w:sz w:val="18"/>
        </w:rPr>
        <w:t>1</w:t>
      </w:r>
      <w:r>
        <w:rPr/>
        <w:t>H NMR (400 MHz): δ 3.31 (3H, s), 8.02 (1H, s).</w:t>
      </w:r>
    </w:p>
    <w:p>
      <w:pPr>
        <w:pStyle w:val="Normal"/>
        <w:rPr/>
      </w:pPr>
      <w:r>
        <w:rPr/>
        <w:t>3-Methylxanthine: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28.4 (1C, s), 119.9 (1C, s), 140.8 (1C, s), 150.4 (1C, s), 151.0 (1C, s), 155.5 (1C, s).</w:t>
      </w:r>
    </w:p>
    <w:p>
      <w:pPr>
        <w:pStyle w:val="Normal"/>
        <w:rPr/>
      </w:pPr>
      <w:r>
        <w:rPr>
          <w:position w:val="7"/>
          <w:sz w:val="18"/>
        </w:rPr>
        <w:t>1</w:t>
      </w:r>
      <w:r>
        <w:rPr/>
        <w:t>H NMR (400 MHz): δ 3.26 (3H, s), 8.00 (1H, s).</w:t>
      </w:r>
    </w:p>
    <w:p>
      <w:pPr>
        <w:pStyle w:val="Normal"/>
        <w:rPr/>
      </w:pPr>
      <w:r>
        <w:rPr/>
        <w:t>7-Methylxanthine: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33.8 (1C, s), 106.8 (1C, s), 142.8 (1C, s), 149.1 (1C, s), 151.1 (1C, s), 155.6 (1C, s).</w:t>
      </w:r>
    </w:p>
    <w:p>
      <w:pPr>
        <w:pStyle w:val="Normal"/>
        <w:rPr/>
      </w:pPr>
      <w:r>
        <w:rPr>
          <w:position w:val="7"/>
          <w:sz w:val="18"/>
        </w:rPr>
        <w:t>1</w:t>
      </w:r>
      <w:r>
        <w:rPr/>
        <w:t>H NMR (400 MHz): δ 3.71 (3H, s), 7.62 (1H, s).</w:t>
      </w:r>
    </w:p>
    <w:p>
      <w:pPr>
        <w:pStyle w:val="Normal"/>
        <w:rPr/>
      </w:pPr>
      <w:r>
        <w:rPr/>
        <w:t>9-Methylxanthine: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33.5 (1C, s), 118.3 (1C, s), 140.6 (1C, s), 148.9 (1C, s), 151.2 (1C, s), 156.4 (1C, s).</w:t>
      </w:r>
    </w:p>
    <w:p>
      <w:pPr>
        <w:pStyle w:val="Normal"/>
        <w:rPr/>
      </w:pPr>
      <w:r>
        <w:rPr>
          <w:position w:val="7"/>
          <w:sz w:val="18"/>
        </w:rPr>
        <w:t>1</w:t>
      </w:r>
      <w:r>
        <w:rPr/>
        <w:t>H NMR (400 MHz): δ 3.70 (3H, s), 7.53 (1H, s).</w:t>
      </w:r>
    </w:p>
    <w:p>
      <w:pPr>
        <w:pStyle w:val="Normal"/>
        <w:rPr/>
      </w:pPr>
      <w:r>
        <w:rPr/>
        <w:t>Theophylline: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27.8 (1C, s), 29.8 (1C, s), 127.3 (1C, s), 140.8 (1C, s), 150.4 (1C, s), 151.3 (1C, s), 154.6 (1C, s).</w:t>
      </w:r>
    </w:p>
    <w:p>
      <w:pPr>
        <w:pStyle w:val="Normal"/>
        <w:rPr/>
      </w:pPr>
      <w:r>
        <w:rPr>
          <w:position w:val="7"/>
          <w:sz w:val="18"/>
        </w:rPr>
        <w:t>1</w:t>
      </w:r>
      <w:r>
        <w:rPr/>
        <w:t>H NMR (400 MHz): δ 3.22-3.37 (6H, 3.27 (s), 3.32 (s)), 8.01 (1H, s).</w:t>
      </w:r>
    </w:p>
    <w:p>
      <w:pPr>
        <w:pStyle w:val="Normal"/>
        <w:rPr/>
      </w:pPr>
      <w:r>
        <w:rPr/>
        <w:t>Paraxanthine: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26.6 (1C, s), 33.8 (1C, s), 106.4 (1C, s), 142.8 (1C, s), 147.3 (1C, s), 151.0 (1C, s), 155.2 (1C, s).</w:t>
      </w:r>
    </w:p>
    <w:p>
      <w:pPr>
        <w:pStyle w:val="Normal"/>
        <w:rPr/>
      </w:pPr>
      <w:r>
        <w:rPr>
          <w:position w:val="7"/>
          <w:sz w:val="18"/>
        </w:rPr>
        <w:t>1</w:t>
      </w:r>
      <w:r>
        <w:rPr/>
        <w:t>H NMR (400 MHz): δ 3.32 (3H, s), 3.71 (3H, s), 7.62 (1H, s).</w:t>
      </w:r>
    </w:p>
    <w:p>
      <w:pPr>
        <w:pStyle w:val="Normal"/>
        <w:rPr/>
      </w:pPr>
      <w:r>
        <w:rPr/>
        <w:t>Theobromine: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28.4 (1C, s), 33.0 (1C, s), 107.1 (1C, s), 142.7 (1C, s), 149.8 (1C, s), 151.0 (1C, s), 154.9 (1C, s).</w:t>
      </w:r>
    </w:p>
    <w:p>
      <w:pPr>
        <w:pStyle w:val="Normal"/>
        <w:rPr/>
      </w:pPr>
      <w:r>
        <w:rPr>
          <w:position w:val="7"/>
          <w:sz w:val="18"/>
        </w:rPr>
        <w:t>1</w:t>
      </w:r>
      <w:r>
        <w:rPr/>
        <w:t>H NMR (400 MHz): δ 3.28 (3H, s), 3.74 (3H, s), 7.60 (1H, s).</w:t>
      </w:r>
    </w:p>
    <w:p>
      <w:pPr>
        <w:pStyle w:val="Normal"/>
        <w:rPr/>
      </w:pPr>
      <w:r>
        <w:rPr/>
        <w:t>Caffeine: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28.0 (1C, s), 29.7 (1C, s), 33.6 (1C, s), 107.5 (1C, s), 143.4 (1C, s), 151.5 (1C, s), 151.7 (1C, s), 155.3 (1C, s).</w:t>
      </w:r>
    </w:p>
    <w:p>
      <w:pPr>
        <w:pStyle w:val="Normal"/>
        <w:rPr/>
      </w:pPr>
      <w:r>
        <w:rPr>
          <w:position w:val="7"/>
          <w:sz w:val="18"/>
        </w:rPr>
        <w:t>1</w:t>
      </w:r>
      <w:r>
        <w:rPr/>
        <w:t>H NMR (400 MHz): δ 3.24-3.34 (6H, 3.29 (s), 3.29 (s)), 3.74 (3H, s), 7.60 (1H, s).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Im 13C haben wir einen bei ca 33 - 34 (5 ring), den 3-Methyl Kohlenstoff bei ca 29 – 30 und den 1-Methyl Kohlenstoff bei ca 27 -28 (6 ring). Letztere schwer unterscheidbar, da nicht komplett isolierter Effekt. Ebenso gibt es eine Starke Verschiebung des 6 Kohlenstoffs, welcher bei 107 liegt, wenn entweder 7-Methyl vorhanden ist oder weder 1-Methyl noch 3-Methyl vorhanden ist. Sonst liegt sie bei 120 mit einem und 127 mit beiden Methylsubstituenten. Dieser Kohlenstoff liegt genau gegenüber der beiden Stickstoffe im 6-Ring.</w:t>
      </w:r>
    </w:p>
    <w:p>
      <w:pPr>
        <w:pStyle w:val="Normal"/>
        <w:rPr/>
      </w:pPr>
      <w:r>
        <w:rPr/>
        <w:t xml:space="preserve">Im 1H haben wir beim einzigen nicht Methyl H eine Verschiebung von 8 ohne und 7.6 mit Methylgruppe an 7. Bei Xanthine liegt es sogar bei 8.12. Die Methylgruppe selbst liegt bei 3.7 und steigt mit mehr Methylgruppen. Die 1-Methylgruppe zwischen beiden Ketogruppen liegt bei etwa 3.3 und die 3-Methylgruppe bei 3.25, wobei sie mit der 7-Methylgruppe sich annähern, aber wenn sie beide Substituiert sind voneinander entfernen. </w:t>
      </w:r>
    </w:p>
    <w:p>
      <w:pPr>
        <w:pStyle w:val="Normal"/>
        <w:rPr/>
      </w:pPr>
      <w:r>
        <w:rPr/>
        <w:t>Das 9-Methylxanthine liegt bei 7.53 was ähnlich zum 7-Methyl ist. Für das 13 C Signal des 6 Ring Kohlenstoffs beim 7-N gibt es eine Verschiebung zu 118.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106.7 (1C, s), 140.4 (1C, s), 148.8 (1C, s), 151.3 (1C, s), 155.5 (1C, s).</w:t>
      </w:r>
    </w:p>
    <w:p>
      <w:pPr>
        <w:pStyle w:val="Normal"/>
        <w:rPr/>
      </w:pPr>
      <w:r>
        <w:rPr>
          <w:position w:val="7"/>
          <w:sz w:val="18"/>
        </w:rPr>
        <w:t>1</w:t>
      </w:r>
      <w:r>
        <w:rPr/>
        <w:t>H NMR (400 MHz): δ 8.17 (1H, s).</w:t>
      </w:r>
    </w:p>
    <w:p>
      <w:pPr>
        <w:pStyle w:val="Normal"/>
        <w:rPr/>
      </w:pPr>
      <w:r>
        <w:rPr/>
        <w:t>1-Hydroxyxanthine: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120.0 (1C, s), 140.6 (1C, s), 148.8 (1C, s), 151.0 (1C, s), 156.5 (1C, s).</w:t>
      </w:r>
    </w:p>
    <w:p>
      <w:pPr>
        <w:pStyle w:val="Normal"/>
        <w:rPr/>
      </w:pPr>
      <w:r>
        <w:rPr/>
        <w:t>3-Hydroxyxanthine: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119.9 (1C, s), 140.8 (1C, s), 150.4 (1C, s), 151.0 (1C, s), 155.5 (1C, s).</w:t>
      </w:r>
    </w:p>
    <w:p>
      <w:pPr>
        <w:pStyle w:val="Normal"/>
        <w:rPr/>
      </w:pPr>
      <w:r>
        <w:rPr/>
        <w:t>7-Hydroxyxanthine: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118.3 (1C, s), 140.4 (1C, s), 148.2 (1C, s), 151.1 (1C, s), 156.4 (1C, s).</w:t>
      </w:r>
    </w:p>
    <w:p>
      <w:pPr>
        <w:pStyle w:val="Normal"/>
        <w:rPr/>
      </w:pPr>
      <w:r>
        <w:rPr/>
        <w:t>1,3-Dihydroxyxanthine: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127.3 (1C, s), 140.8 (1C, s), 150.4 (1C, s), 151.6 (1C, s), 156.5 (1C, s).</w:t>
      </w:r>
    </w:p>
    <w:p>
      <w:pPr>
        <w:pStyle w:val="Normal"/>
        <w:rPr/>
      </w:pPr>
      <w:r>
        <w:rPr/>
        <w:t>1,7-Dihydroxyxanthine: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118.3 (1C, s), 140.4 (1C, s), 148.2 (1C, s), 151.0 (1C, s), 156.5 (1C, s).</w:t>
      </w:r>
    </w:p>
    <w:p>
      <w:pPr>
        <w:pStyle w:val="Normal"/>
        <w:rPr/>
      </w:pPr>
      <w:r>
        <w:rPr/>
        <w:t>3,7-Dihydroxyxanthine: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118.3 (1C, s), 140.4 (1C, s), 150.4 (1C, s), 151.0 (1C, s), 156.4 (1C, s).</w:t>
      </w:r>
    </w:p>
    <w:p>
      <w:pPr>
        <w:pStyle w:val="Normal"/>
        <w:rPr/>
      </w:pPr>
      <w:r>
        <w:rPr/>
        <w:t>1,3,7-Trihydroxyxanthine: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118.3 (1C, s), 140.4 (1C, s), 150.4 (1C, s), 151.6 (1C, s), 156.5 (1C, s).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Hypoxanthine:</w:t>
      </w:r>
    </w:p>
    <w:p>
      <w:pPr>
        <w:pStyle w:val="Normal"/>
        <w:rPr>
          <w:sz w:val="22"/>
          <w:szCs w:val="22"/>
        </w:rPr>
      </w:pPr>
      <w:r>
        <w:drawing>
          <wp:anchor behindDoc="0" distT="0" distB="0" distL="0" distR="0" simplePos="0" locked="0" layoutInCell="0" allowOverlap="1" relativeHeight="27">
            <wp:simplePos x="0" y="0"/>
            <wp:positionH relativeFrom="column">
              <wp:posOffset>0</wp:posOffset>
            </wp:positionH>
            <wp:positionV relativeFrom="paragraph">
              <wp:posOffset>-80645</wp:posOffset>
            </wp:positionV>
            <wp:extent cx="1143000" cy="1104900"/>
            <wp:effectExtent l="0" t="0" r="0" b="0"/>
            <wp:wrapTopAndBottom/>
            <wp:docPr id="2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7"/>
          <w:sz w:val="22"/>
          <w:szCs w:val="22"/>
        </w:rPr>
        <w:t>13</w:t>
      </w:r>
      <w:r>
        <w:rPr>
          <w:position w:val="0"/>
          <w:sz w:val="22"/>
          <w:sz w:val="22"/>
          <w:szCs w:val="22"/>
          <w:vertAlign w:val="baseline"/>
        </w:rPr>
        <w:t>C NMR: δ 119.7 (1C, s), 142.0 (1C, s), 147.5 (1C, s), 153.0 (1C, s), 158.4 (1C, s).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Umgelagete Doppelbindung: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120.0 (1C, s), 140.9 (1C, s), 145.4 (1C, s), 153.9 (1C, s), 156.1 (1C, s).</w:t>
      </w:r>
    </w:p>
    <w:p>
      <w:pPr>
        <w:pStyle w:val="Normal"/>
        <w:rPr/>
      </w:pPr>
      <w:r>
        <w:rPr/>
        <w:t>Keto Enol Umlagerung: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119.2 (1C, s), 140.2 (1C, s), 144.5 (1C, s), 153.2 (1C, s), 155.3 (1C, s).</w:t>
      </w:r>
    </w:p>
    <w:p>
      <w:pPr>
        <w:pStyle w:val="Normal"/>
        <w:rPr/>
      </w:pPr>
      <w:r>
        <w:rPr/>
        <w:t>Umgelagerte Doppelbindung: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134.5 (1C, s), 138.9 (1C, s), 146.1 (1C, s), 149.7 (1C, s), 156.7 (1C, s).</w:t>
      </w:r>
    </w:p>
    <w:p>
      <w:pPr>
        <w:pStyle w:val="Normal"/>
        <w:rPr/>
      </w:pPr>
      <w:r>
        <w:rPr/>
        <w:t>2-KetoHypoxanthine (Name nicht in Datenbanken):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132.1 (1C, s), 133.3 (1C, s), 138.9 (1C, s), 139.6 (1C, s), 151.0 (1C, s).</w:t>
      </w:r>
    </w:p>
    <w:p>
      <w:pPr>
        <w:pStyle w:val="Normal"/>
        <w:rPr/>
      </w:pPr>
      <w:r>
        <w:rPr/>
        <w:t>Umgelagerte Doppelbindung: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132.1 (1C, s), 134.4 (1C, s), 138.9 (1C, s), 148.9 (1C, s), 151.0 (1C, s).</w:t>
      </w:r>
    </w:p>
    <w:p>
      <w:pPr>
        <w:pStyle w:val="Normal"/>
        <w:rPr/>
      </w:pPr>
      <w:r>
        <w:rPr/>
        <w:t>Keto Enol Umlagerung: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128.9 (1C, s), 137.0 (1C, s), 147.9 (1C, s), 155.4 (1C, s), 161.2 (1C, s).</w:t>
      </w:r>
    </w:p>
    <w:p>
      <w:pPr>
        <w:pStyle w:val="Normal"/>
        <w:rPr/>
      </w:pPr>
      <w:r>
        <w:rPr/>
        <w:t>Umgelagerte Doppelbindung: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132.5 (1C, s), 136.5 (1C, s), 141.7 (1C, s), 151.1 (1C, s), 161.2 (1C, s).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Xanthine:</w:t>
      </w:r>
    </w:p>
    <w:p>
      <w:pPr>
        <w:pStyle w:val="Normal"/>
        <w:rPr/>
      </w:pPr>
      <w:r>
        <w:rPr>
          <w:position w:val="7"/>
          <w:sz w:val="18"/>
        </w:rPr>
        <w:t>13</w:t>
      </w:r>
      <w:r>
        <w:rPr/>
        <w:t>C NMR: δ 106.7 (1C, s), 140.4 (1C, s), 148.8 (1C, s), 151.3 (1C, s), 155.5 (1C, s).</w:t>
      </w:r>
    </w:p>
    <w:p>
      <w:pPr>
        <w:pStyle w:val="Normal"/>
        <w:rPr/>
      </w:pPr>
      <w:r>
        <w:rPr/>
        <w:t>Uric Acid:</w:t>
      </w:r>
    </w:p>
    <w:p>
      <w:pPr>
        <w:pStyle w:val="Normal"/>
        <w:rPr/>
      </w:pPr>
      <w:r>
        <w:drawing>
          <wp:anchor behindDoc="0" distT="0" distB="0" distL="0" distR="0" simplePos="0" locked="0" layoutInCell="0" allowOverlap="1" relativeHeight="26">
            <wp:simplePos x="0" y="0"/>
            <wp:positionH relativeFrom="column">
              <wp:posOffset>-24765</wp:posOffset>
            </wp:positionH>
            <wp:positionV relativeFrom="paragraph">
              <wp:posOffset>-28575</wp:posOffset>
            </wp:positionV>
            <wp:extent cx="1143000" cy="819150"/>
            <wp:effectExtent l="0" t="0" r="0" b="0"/>
            <wp:wrapTopAndBottom/>
            <wp:docPr id="2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7"/>
          <w:sz w:val="18"/>
        </w:rPr>
        <w:t>13</w:t>
      </w:r>
      <w:r>
        <w:rPr/>
        <w:t>C NMR: δ 97.1 (1C, s), 136.4 (1C, s), 150.1 (1C, s), 152.2 (1C, s), 153.4 (1C, s).</w:t>
      </w:r>
    </w:p>
    <w:p>
      <w:pPr>
        <w:pStyle w:val="Normal"/>
        <w:rPr/>
      </w:pPr>
      <w:r>
        <w:rPr/>
        <w:t xml:space="preserve">Fazit: </w:t>
      </w:r>
    </w:p>
    <w:p>
      <w:pPr>
        <w:pStyle w:val="ListParagraph"/>
        <w:numPr>
          <w:ilvl w:val="0"/>
          <w:numId w:val="1"/>
        </w:numPr>
        <w:rPr/>
      </w:pPr>
      <w:r>
        <w:rPr/>
        <w:t>Vor allem die einfach substituierten Xanthine keine literatur Spectren</w:t>
      </w:r>
    </w:p>
    <w:p>
      <w:pPr>
        <w:pStyle w:val="ListParagraph"/>
        <w:numPr>
          <w:ilvl w:val="1"/>
          <w:numId w:val="1"/>
        </w:numPr>
        <w:rPr/>
      </w:pPr>
      <w:r>
        <w:rPr/>
        <w:t>Wechsel der 5-Ring Doppelbindung wahrscheinlich schnell genug</w:t>
      </w:r>
    </w:p>
    <w:p>
      <w:pPr>
        <w:pStyle w:val="ListParagraph"/>
        <w:numPr>
          <w:ilvl w:val="0"/>
          <w:numId w:val="1"/>
        </w:numPr>
        <w:rPr/>
      </w:pPr>
      <w:r>
        <w:rPr/>
        <w:t>Oft nur kleine Unterschiede zwischen den Spektren</w:t>
      </w:r>
    </w:p>
    <w:p>
      <w:pPr>
        <w:pStyle w:val="ListParagraph"/>
        <w:numPr>
          <w:ilvl w:val="0"/>
          <w:numId w:val="1"/>
        </w:numPr>
        <w:rPr/>
      </w:pPr>
      <w:r>
        <w:rPr/>
        <w:t>Unterschiede zwischen den gleichen Spektren größer als untereinander</w:t>
      </w:r>
    </w:p>
    <w:p>
      <w:pPr>
        <w:pStyle w:val="ListParagraph"/>
        <w:numPr>
          <w:ilvl w:val="0"/>
          <w:numId w:val="1"/>
        </w:numPr>
        <w:rPr/>
      </w:pPr>
      <w:r>
        <w:rPr/>
        <w:t>ORCA Spektren erstellen Zeitaufwand</w:t>
      </w:r>
    </w:p>
    <w:p>
      <w:pPr>
        <w:pStyle w:val="ListParagraph"/>
        <w:numPr>
          <w:ilvl w:val="0"/>
          <w:numId w:val="1"/>
        </w:numPr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Todo: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59" w:before="0" w:after="160"/>
        <w:jc w:val="left"/>
        <w:rPr/>
      </w:pPr>
      <w:r>
        <w:rPr/>
        <w:t xml:space="preserve">Verifizieren </w:t>
      </w:r>
    </w:p>
    <w:p>
      <w:pPr>
        <w:pStyle w:val="Normal"/>
        <w:widowControl/>
        <w:numPr>
          <w:ilvl w:val="1"/>
          <w:numId w:val="2"/>
        </w:numPr>
        <w:bidi w:val="0"/>
        <w:spacing w:lineRule="auto" w:line="259" w:before="0" w:after="160"/>
        <w:jc w:val="left"/>
        <w:rPr/>
      </w:pPr>
      <w:r>
        <w:rPr/>
        <w:t>ORCA</w:t>
      </w:r>
    </w:p>
    <w:p>
      <w:pPr>
        <w:pStyle w:val="Normal"/>
        <w:widowControl/>
        <w:numPr>
          <w:ilvl w:val="1"/>
          <w:numId w:val="2"/>
        </w:numPr>
        <w:bidi w:val="0"/>
        <w:spacing w:lineRule="auto" w:line="259" w:before="0" w:after="160"/>
        <w:jc w:val="left"/>
        <w:rPr/>
      </w:pPr>
      <w:r>
        <w:rPr/>
        <w:t>Experimentelle Spectren</w:t>
      </w:r>
    </w:p>
    <w:p>
      <w:pPr>
        <w:pStyle w:val="Normal"/>
        <w:widowControl/>
        <w:numPr>
          <w:ilvl w:val="2"/>
          <w:numId w:val="2"/>
        </w:numPr>
        <w:bidi w:val="0"/>
        <w:spacing w:lineRule="auto" w:line="259" w:before="0" w:after="160"/>
        <w:jc w:val="left"/>
        <w:rPr/>
      </w:pPr>
      <w:r>
        <w:rPr/>
        <w:t>Reaxys Datenbank Zugang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59" w:before="0" w:after="160"/>
        <w:jc w:val="left"/>
        <w:rPr/>
      </w:pPr>
      <w:r>
        <w:rPr/>
        <w:t>Geometrie anschauen</w:t>
      </w:r>
    </w:p>
    <w:p>
      <w:pPr>
        <w:pStyle w:val="Normal"/>
        <w:widowControl/>
        <w:numPr>
          <w:ilvl w:val="1"/>
          <w:numId w:val="2"/>
        </w:numPr>
        <w:bidi w:val="0"/>
        <w:spacing w:lineRule="auto" w:line="259" w:before="0" w:after="160"/>
        <w:jc w:val="left"/>
        <w:rPr/>
      </w:pPr>
      <w:r>
        <w:rPr/>
        <w:t>Bindungslängen</w:t>
      </w:r>
    </w:p>
    <w:p>
      <w:pPr>
        <w:pStyle w:val="Normal"/>
        <w:widowControl/>
        <w:numPr>
          <w:ilvl w:val="1"/>
          <w:numId w:val="2"/>
        </w:numPr>
        <w:bidi w:val="0"/>
        <w:spacing w:lineRule="auto" w:line="259" w:before="0" w:after="160"/>
        <w:jc w:val="left"/>
        <w:rPr/>
      </w:pPr>
      <w:r>
        <w:rPr/>
        <w:t>Winkel</w:t>
      </w:r>
    </w:p>
    <w:p>
      <w:pPr>
        <w:pStyle w:val="Normal"/>
        <w:widowControl/>
        <w:numPr>
          <w:ilvl w:val="1"/>
          <w:numId w:val="2"/>
        </w:numPr>
        <w:bidi w:val="0"/>
        <w:spacing w:lineRule="auto" w:line="259" w:before="0" w:after="160"/>
        <w:jc w:val="left"/>
        <w:rPr/>
      </w:pPr>
      <w:r>
        <w:rPr/>
        <w:t>Elektronenwolke</w:t>
      </w:r>
    </w:p>
    <w:p>
      <w:pPr>
        <w:pStyle w:val="Normal"/>
        <w:widowControl/>
        <w:numPr>
          <w:ilvl w:val="2"/>
          <w:numId w:val="2"/>
        </w:numPr>
        <w:bidi w:val="0"/>
        <w:spacing w:lineRule="auto" w:line="259" w:before="0" w:after="160"/>
        <w:jc w:val="left"/>
        <w:rPr/>
      </w:pPr>
      <w:r>
        <w:rPr/>
        <w:t>Noch kein Tool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59" w:before="0" w:after="160"/>
        <w:jc w:val="left"/>
        <w:rPr/>
      </w:pPr>
      <w:r>
        <w:rPr/>
        <w:t>Andere Beispiele anschauen</w:t>
      </w:r>
    </w:p>
    <w:p>
      <w:pPr>
        <w:pStyle w:val="Normal"/>
        <w:widowControl/>
        <w:numPr>
          <w:ilvl w:val="1"/>
          <w:numId w:val="2"/>
        </w:numPr>
        <w:bidi w:val="0"/>
        <w:spacing w:lineRule="auto" w:line="259" w:before="0" w:after="160"/>
        <w:jc w:val="left"/>
        <w:rPr/>
      </w:pPr>
      <w:r>
        <w:rPr/>
        <w:t xml:space="preserve">Nukleotid Basen </w:t>
      </w:r>
    </w:p>
    <w:p>
      <w:pPr>
        <w:pStyle w:val="Normal"/>
        <w:widowControl/>
        <w:numPr>
          <w:ilvl w:val="1"/>
          <w:numId w:val="2"/>
        </w:numPr>
        <w:bidi w:val="0"/>
        <w:spacing w:lineRule="auto" w:line="259" w:before="0" w:after="160"/>
        <w:jc w:val="left"/>
        <w:rPr/>
      </w:pPr>
      <w:r>
        <w:rPr/>
        <w:t>Nicht Stickstoff oder nicht Methylierung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anchor behindDoc="0" distT="0" distB="0" distL="0" distR="0" simplePos="0" locked="0" layoutInCell="0" allowOverlap="1" relativeHeight="22">
            <wp:simplePos x="0" y="0"/>
            <wp:positionH relativeFrom="column">
              <wp:posOffset>-635</wp:posOffset>
            </wp:positionH>
            <wp:positionV relativeFrom="paragraph">
              <wp:posOffset>48895</wp:posOffset>
            </wp:positionV>
            <wp:extent cx="3819525" cy="1200150"/>
            <wp:effectExtent l="0" t="0" r="0" b="0"/>
            <wp:wrapSquare wrapText="largest"/>
            <wp:docPr id="2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Uracil: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100.9 (1C, s), 143.0 (1C, s), 152.7 (1C, s), 165.2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 xml:space="preserve">H NMR (400 MHz): δ 5.82 (1H, d, </w:t>
      </w:r>
      <w:r>
        <w:rPr>
          <w:i/>
        </w:rPr>
        <w:t>J</w:t>
      </w:r>
      <w:r>
        <w:rPr/>
        <w:t xml:space="preserve"> = 10.8 Hz), 7.56 (1H, d, </w:t>
      </w:r>
      <w:r>
        <w:rPr>
          <w:i/>
        </w:rPr>
        <w:t>J</w:t>
      </w:r>
      <w:r>
        <w:rPr/>
        <w:t xml:space="preserve"> = 10.8 Hz).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1-Methyluracil: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35.1 (1C, s), 100.5 (1C, s), 146.4 (1C, s), 151.2 (1C, s), 163.9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 xml:space="preserve">H NMR (400 MHz): δ 3.37 (3H, s), 6.01 (1H, d, </w:t>
      </w:r>
      <w:r>
        <w:rPr>
          <w:i/>
        </w:rPr>
        <w:t>J</w:t>
      </w:r>
      <w:r>
        <w:rPr/>
        <w:t xml:space="preserve"> = 10.3 Hz), 7.62 (1H, d, </w:t>
      </w:r>
      <w:r>
        <w:rPr>
          <w:i/>
        </w:rPr>
        <w:t>J</w:t>
      </w:r>
      <w:r>
        <w:rPr/>
        <w:t xml:space="preserve"> = 10.3 Hz).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3-Methyluracil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28.0 (1C, s), 101.3 (1C, s), 141.9 (1C, s), 153.3 (1C, s), 165.0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 xml:space="preserve">H NMR (400 MHz): δ 3.27 (3H, s), 5.90 (1H, d, </w:t>
      </w:r>
      <w:r>
        <w:rPr>
          <w:i/>
        </w:rPr>
        <w:t>J</w:t>
      </w:r>
      <w:r>
        <w:rPr/>
        <w:t xml:space="preserve"> = 10.7 Hz), 7.58 (1H, d, </w:t>
      </w:r>
      <w:r>
        <w:rPr>
          <w:i/>
        </w:rPr>
        <w:t>J</w:t>
      </w:r>
      <w:r>
        <w:rPr/>
        <w:t xml:space="preserve"> = 10.7 Hz).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1,3-Dimethyluracil: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27.7 (1C, s), 37.0 (1C, s), 101.2 (1C, s), 143.0 (1C, s), 151.9 (1C, s), 163.4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 xml:space="preserve">H NMR (400 MHz): δ 3.23-3.43 (6H, 3.28 (s), 3.38 (s)), 6.01 (1H, d, </w:t>
      </w:r>
      <w:r>
        <w:rPr>
          <w:i/>
        </w:rPr>
        <w:t>J</w:t>
      </w:r>
      <w:r>
        <w:rPr/>
        <w:t xml:space="preserve"> = 9.5 Hz), 7.64 (1H, d, </w:t>
      </w:r>
      <w:r>
        <w:rPr>
          <w:i/>
        </w:rPr>
        <w:t>J</w:t>
      </w:r>
      <w:r>
        <w:rPr/>
        <w:t xml:space="preserve"> = 9.5 Hz).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Uracil doesn’t seem to display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Thymine: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12.1 (1C, s), 106.7 (1C, s), 136.6 (1C, s), 150.4 (1C, s), 163.8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>H NMR (400 MHz): δ 1.85 (3H, s), 7.51 (1H,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1-Methylthymine: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12.3 (1C, s), 28.3 (1C, s), 118.7 (1C, s), 137.3 (1C, s), 153.3 (1C, s), 159.8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>H NMR (400 MHz): δ 1.85 (3H, s), 3.28 (3H, s), 7.53 (1H,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3-Methylthymine: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12.3 (1C, s), 28.5 (1C, s), 110.7 (1C, s), 139.3 (1C, s), 152.5 (1C, s), 164.3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>H NMR (400 MHz): δ 1.85 (3H, s), 3.42 (3H, s), 7.58 (1H,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1,3-Dimethylthymine: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13.3 (1C, s), 28.1 (1C, s), 36.8 (1C, s), 117.3 (1C, s), 139.3 (1C, s), 151.0 (1C, s), 164.2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>H NMR (400 MHz): δ 1.85 (3H, s), 3.30 (3H, s), 3.44 (3H, s), 7.59 (1H,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Im 13C gibt es einen Kohlenstoff der mit einem Methyl am 1-N von 107 auf 111 steigt und beim 3-N auf 119 steigt. Wenn beide Methyliert sind sinkt es wieder auf 117. Sonst gibt es eher leichte Schwankungen, welche aber nicht allzu stark davon abweichen.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Bei 13 der Methyl C, bei 117 der Methyl Ring C, bei 139 der benachbarte unsubstituiert, bei 151 der Keto C zwischen beiden N und 164 der Keto C nur neben einem N.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Cytosine: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93.9 (1C, s), 142.7 (1C, s), 158.1 (1C, s), 166.9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 xml:space="preserve">H NMR (400 MHz): δ 6.06 (1H, d, </w:t>
      </w:r>
      <w:r>
        <w:rPr>
          <w:i/>
        </w:rPr>
        <w:t>J</w:t>
      </w:r>
      <w:r>
        <w:rPr/>
        <w:t xml:space="preserve"> = 10.5 Hz), 7.63 (1H, d, </w:t>
      </w:r>
      <w:r>
        <w:rPr>
          <w:i/>
        </w:rPr>
        <w:t>J</w:t>
      </w:r>
      <w:r>
        <w:rPr/>
        <w:t xml:space="preserve"> = 10.5 Hz).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1-Methylcytosine: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37.0 (1C, s), 96.1 (1C, s), 143.6 (1C, s), 151.6 (1C, s), 164.4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 xml:space="preserve">H NMR (400 MHz): δ 3.29 (3H, s), 5.97 (1H, d, </w:t>
      </w:r>
      <w:r>
        <w:rPr>
          <w:i/>
        </w:rPr>
        <w:t>J</w:t>
      </w:r>
      <w:r>
        <w:rPr/>
        <w:t xml:space="preserve"> = 10.3 Hz), 7.69 (1H, d, </w:t>
      </w:r>
      <w:r>
        <w:rPr>
          <w:i/>
        </w:rPr>
        <w:t>J</w:t>
      </w:r>
      <w:r>
        <w:rPr/>
        <w:t xml:space="preserve"> = 10.3 Hz).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4-Methylcytosine: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29.3 (1C, s), 126.8 (1C, s), 138.3 (1C, s), 149.4 (1C, s), 166.9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 xml:space="preserve">H NMR (400 MHz): δ 2.81 (3H, s), 6.07 (1H, d, </w:t>
      </w:r>
      <w:r>
        <w:rPr>
          <w:i/>
        </w:rPr>
        <w:t>J</w:t>
      </w:r>
      <w:r>
        <w:rPr/>
        <w:t xml:space="preserve"> = 10.2 Hz), 7.64 (1H, d, </w:t>
      </w:r>
      <w:r>
        <w:rPr>
          <w:i/>
        </w:rPr>
        <w:t>J</w:t>
      </w:r>
      <w:r>
        <w:rPr/>
        <w:t xml:space="preserve"> = 10.2 Hz).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1,4 Dimethylcytosine: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29.3 (1C, s), 37.0 (1C, s), 126.8 (1C, s), 143.6 (1C, s), 149.4 (1C, s), 151.6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 xml:space="preserve">H NMR (400 MHz): δ 2.82 (3H, s), 3.29 (3H, s), 6.05 (1H, d, </w:t>
      </w:r>
      <w:r>
        <w:rPr>
          <w:i/>
        </w:rPr>
        <w:t>J</w:t>
      </w:r>
      <w:r>
        <w:rPr/>
        <w:t xml:space="preserve"> = 9.6 Hz), 7.70 (1H, d, </w:t>
      </w:r>
      <w:r>
        <w:rPr>
          <w:i/>
        </w:rPr>
        <w:t>J</w:t>
      </w:r>
      <w:r>
        <w:rPr/>
        <w:t xml:space="preserve"> = 9.6 Hz).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4,4 Dimethylcytosine: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40.7 (2C, s), 126.8 (1C, s), 138.3 (1C, s), 150.5 (1C, s), 166.9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 xml:space="preserve">H NMR (400 MHz): δ 2.92 (6H, s), 5.98 (1H, d, </w:t>
      </w:r>
      <w:r>
        <w:rPr>
          <w:i/>
        </w:rPr>
        <w:t>J</w:t>
      </w:r>
      <w:r>
        <w:rPr/>
        <w:t xml:space="preserve"> = 10.3 Hz), 7.64 (1H, d, </w:t>
      </w:r>
      <w:r>
        <w:rPr>
          <w:i/>
        </w:rPr>
        <w:t>J</w:t>
      </w:r>
      <w:r>
        <w:rPr/>
        <w:t xml:space="preserve"> = 10.3 Hz).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1,4,4 Trimethylcytosine: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37.0 (1C, s), 40.7 (2C, s), 126.8 (1C, s), 143.6 (1C, s), 150.5 (1C, s), 151.6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 xml:space="preserve">H NMR (400 MHz): δ 2.92 (6H, s), 3.30 (3H, s), 6.26 (1H, d, </w:t>
      </w:r>
      <w:r>
        <w:rPr>
          <w:i/>
        </w:rPr>
        <w:t>J</w:t>
      </w:r>
      <w:r>
        <w:rPr/>
        <w:t xml:space="preserve"> = 9.5 Hz), 7.70 (1H, d, </w:t>
      </w:r>
      <w:r>
        <w:rPr>
          <w:i/>
        </w:rPr>
        <w:t>J</w:t>
      </w:r>
      <w:r>
        <w:rPr/>
        <w:t xml:space="preserve"> = 9.5 Hz).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drawing>
          <wp:anchor behindDoc="0" distT="0" distB="0" distL="0" distR="0" simplePos="0" locked="0" layoutInCell="0" allowOverlap="1" relativeHeight="24">
            <wp:simplePos x="0" y="0"/>
            <wp:positionH relativeFrom="column">
              <wp:posOffset>70485</wp:posOffset>
            </wp:positionH>
            <wp:positionV relativeFrom="paragraph">
              <wp:posOffset>-111760</wp:posOffset>
            </wp:positionV>
            <wp:extent cx="1076960" cy="1082040"/>
            <wp:effectExtent l="0" t="0" r="0" b="0"/>
            <wp:wrapTopAndBottom/>
            <wp:docPr id="27" name="Bild2 Copy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2 Copy 1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Adenine: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117.6 (1C, s), 139.3 (1C, s), 151.3 (1C, s), 152.4 (1C, s), 155.3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5, 8, 4, 2, 6,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>H NMR (400 MHz): δ 8.03 (1H, s), 8.61 (1H, s).  8-H, 2-H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9-Methyladenin: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29.3 (1C, s), 119.3 (1C, s), 141.9 (1C, s), 151.1 (1C, s), 152.8 (1C, s), 156.1 (1C,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</w:t>
      </w:r>
      <w:r>
        <w:rPr/>
        <w:t>H NMR (400 MHz): δ 2.69 (3H, s), 8.01 (1H, s), 8.59 (1H,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Anthrachinon: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126.8 (4C, s), 133.0 (4C, s), 134.0 (4C, s), 183.2 (2C,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9,10-Dihydroxyanthracen: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123.2 (4C, s), 124.8 (4C, s), 126.5 (4C, s), 151.3 (2C,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Interne Ordnung Gleich: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Innen nach außen 3, 2, 4, 1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Chinon: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136.4 (4C, s), 187.0 (2C,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1,2- Chinon: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130.8 (2C, s), 139.7 (2C, s), 180.4 (2C,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Hydrochinon/ Chinol: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118.5 (4C, s), 151.5 (2C,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119.8 (4C, s), 178.6 (2C, s). Charged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1,2 Hydrochinon: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119.3 (2C, s), 124.1 (2C, s), 147.1 (2C, s).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position w:val="7"/>
          <w:sz w:val="18"/>
        </w:rPr>
        <w:t>13</w:t>
      </w:r>
      <w:r>
        <w:rPr/>
        <w:t>C NMR: δ 126.7 (2C, s), 128.6 (2C, s), 167.0 (2C, s). Charged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Charged Hydrochinon is between Chinon and Hydrochinon. The Carbon next to the Keto /Ol group has a highshift due to EN pull. Ortho vs Para shows a mix but due to both Keto pulling the overall effect is weakend.</w:t>
      </w:r>
      <w:r>
        <w:br w:type="page"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ORCA: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Xanthine: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1-Methylxanthine: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3-Methylxanthine: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7-Methylxanthine: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Theophylline: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Paraxanthine: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Theobromine: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Caffeine: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Alle 13 C Signale sind nur 1 bis 2 ppm verschieden.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Dafür Methylgruppen 13C bei 37 40 45 (1-Methyl Ausnahme auch 38.5) und bei 1H bei 4.0 4.1 und 4.5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  <w:r>
        <w:br w:type="page"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Literature: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https://cdnsciencepub.com/doi/epdf/10.1139/v85-506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anchor behindDoc="0" distT="0" distB="0" distL="0" distR="0" simplePos="0" locked="0" layoutInCell="0" allowOverlap="1" relativeHeight="23">
            <wp:simplePos x="0" y="0"/>
            <wp:positionH relativeFrom="column">
              <wp:posOffset>27940</wp:posOffset>
            </wp:positionH>
            <wp:positionV relativeFrom="paragraph">
              <wp:posOffset>-95250</wp:posOffset>
            </wp:positionV>
            <wp:extent cx="3819525" cy="1485900"/>
            <wp:effectExtent l="0" t="0" r="0" b="0"/>
            <wp:wrapTopAndBottom/>
            <wp:docPr id="28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ascii="serif" w:hAnsi="serif"/>
        </w:rPr>
        <w:t>3054</w:t>
      </w:r>
      <w:r>
        <w:rPr/>
        <w:t xml:space="preserve"> </w:t>
      </w:r>
      <w:r>
        <w:rPr>
          <w:rFonts w:ascii="serif" w:hAnsi="serif"/>
        </w:rPr>
        <w:t>CAN.</w:t>
      </w:r>
      <w:r>
        <w:rPr/>
        <w:t xml:space="preserve"> </w:t>
      </w:r>
      <w:r>
        <w:rPr>
          <w:rFonts w:ascii="serif" w:hAnsi="serif"/>
        </w:rPr>
        <w:t>J.</w:t>
      </w:r>
      <w:r>
        <w:rPr/>
        <w:t xml:space="preserve"> </w:t>
      </w:r>
      <w:r>
        <w:rPr>
          <w:rFonts w:ascii="serif" w:hAnsi="serif"/>
        </w:rPr>
        <w:t>CHEM. VOL.</w:t>
      </w:r>
      <w:r>
        <w:rPr/>
        <w:t xml:space="preserve"> </w:t>
      </w:r>
      <w:r>
        <w:rPr>
          <w:rFonts w:ascii="serif" w:hAnsi="serif"/>
        </w:rPr>
        <w:t>63.</w:t>
      </w:r>
      <w:r>
        <w:rPr/>
        <w:t xml:space="preserve"> </w:t>
      </w:r>
      <w:r>
        <w:rPr>
          <w:rFonts w:ascii="serif" w:hAnsi="serif"/>
        </w:rPr>
        <w:t>1985</w:t>
      </w:r>
      <w:r>
        <w:rPr/>
        <w:br/>
      </w:r>
      <w:r>
        <w:rPr>
          <w:rFonts w:ascii="serif" w:hAnsi="serif"/>
        </w:rPr>
        <w:t>TABLE1.</w:t>
      </w:r>
      <w:r>
        <w:rPr/>
        <w:t xml:space="preserve"> </w:t>
      </w:r>
      <w:r>
        <w:rPr>
          <w:rFonts w:ascii="serif" w:hAnsi="serif"/>
        </w:rPr>
        <w:t>"C</w:t>
      </w:r>
      <w:r>
        <w:rPr/>
        <w:t xml:space="preserve"> </w:t>
      </w:r>
      <w:r>
        <w:rPr>
          <w:rFonts w:ascii="serif" w:hAnsi="serif"/>
        </w:rPr>
        <w:t>and</w:t>
      </w:r>
      <w:r>
        <w:rPr/>
        <w:t xml:space="preserve"> </w:t>
      </w:r>
      <w:r>
        <w:rPr>
          <w:rFonts w:ascii="serif" w:hAnsi="serif"/>
        </w:rPr>
        <w:t>'H</w:t>
      </w:r>
      <w:r>
        <w:rPr/>
        <w:t xml:space="preserve"> </w:t>
      </w:r>
      <w:r>
        <w:rPr>
          <w:rFonts w:ascii="serif" w:hAnsi="serif"/>
        </w:rPr>
        <w:t>shift values (ppm) of protonated species</w:t>
      </w:r>
      <w:r>
        <w:rPr/>
        <w:br/>
      </w:r>
      <w:r>
        <w:rPr>
          <w:rFonts w:ascii="serif" w:hAnsi="serif"/>
        </w:rPr>
        <w:t>Hydroxypurine</w:t>
      </w:r>
      <w:r>
        <w:rPr/>
        <w:t xml:space="preserve"> </w:t>
        <w:tab/>
      </w:r>
      <w:r>
        <w:rPr>
          <w:rFonts w:ascii="serif" w:hAnsi="serif"/>
        </w:rPr>
        <w:t>C-2</w:t>
      </w:r>
      <w:r>
        <w:rPr/>
        <w:t xml:space="preserve"> </w:t>
        <w:tab/>
      </w:r>
      <w:r>
        <w:rPr>
          <w:rFonts w:ascii="serif" w:hAnsi="serif"/>
        </w:rPr>
        <w:t>C-4</w:t>
      </w:r>
      <w:r>
        <w:rPr/>
        <w:t xml:space="preserve"> </w:t>
        <w:tab/>
      </w:r>
      <w:r>
        <w:rPr>
          <w:rFonts w:ascii="serif" w:hAnsi="serif"/>
        </w:rPr>
        <w:t>C-5</w:t>
      </w:r>
      <w:r>
        <w:rPr/>
        <w:t xml:space="preserve"> </w:t>
        <w:tab/>
      </w:r>
      <w:r>
        <w:rPr>
          <w:rFonts w:ascii="serif" w:hAnsi="serif"/>
        </w:rPr>
        <w:t>C-6</w:t>
      </w:r>
      <w:r>
        <w:rPr/>
        <w:t xml:space="preserve"> </w:t>
        <w:tab/>
      </w:r>
      <w:r>
        <w:rPr>
          <w:rFonts w:ascii="serif" w:hAnsi="serif"/>
        </w:rPr>
        <w:t>C-8</w:t>
      </w:r>
      <w:r>
        <w:rPr/>
        <w:t xml:space="preserve"> </w:t>
        <w:tab/>
      </w:r>
      <w:r>
        <w:rPr>
          <w:rFonts w:ascii="serif" w:hAnsi="serif"/>
        </w:rPr>
        <w:t>H-8</w:t>
      </w:r>
      <w:r>
        <w:rPr/>
        <w:br/>
      </w:r>
      <w:r>
        <w:rPr>
          <w:rFonts w:ascii="serif" w:hAnsi="serif"/>
        </w:rPr>
        <w:t>GuaH</w:t>
      </w:r>
      <w:r>
        <w:rPr>
          <w:rFonts w:ascii="serif" w:hAnsi="serif"/>
          <w:vertAlign w:val="superscript"/>
        </w:rPr>
        <w:t>+</w:t>
      </w:r>
      <w:r>
        <w:rPr/>
        <w:tab/>
        <w:tab/>
        <w:tab/>
      </w:r>
      <w:r>
        <w:rPr>
          <w:rFonts w:ascii="serif" w:hAnsi="serif"/>
        </w:rPr>
        <w:t>155.9</w:t>
      </w:r>
      <w:r>
        <w:rPr/>
        <w:t xml:space="preserve"> </w:t>
        <w:tab/>
      </w:r>
      <w:r>
        <w:rPr>
          <w:rFonts w:ascii="serif" w:hAnsi="serif"/>
        </w:rPr>
        <w:t>150.7</w:t>
      </w:r>
      <w:r>
        <w:rPr/>
        <w:t xml:space="preserve"> </w:t>
        <w:tab/>
      </w:r>
      <w:r>
        <w:rPr>
          <w:rFonts w:ascii="serif" w:hAnsi="serif"/>
        </w:rPr>
        <w:t>108.7</w:t>
      </w:r>
      <w:r>
        <w:rPr/>
        <w:t xml:space="preserve"> </w:t>
        <w:tab/>
      </w:r>
      <w:r>
        <w:rPr>
          <w:rFonts w:ascii="serif" w:hAnsi="serif"/>
        </w:rPr>
        <w:t>155.9</w:t>
      </w:r>
      <w:r>
        <w:rPr/>
        <w:t xml:space="preserve"> </w:t>
        <w:tab/>
      </w:r>
      <w:r>
        <w:rPr>
          <w:rFonts w:ascii="serif" w:hAnsi="serif"/>
        </w:rPr>
        <w:t>138.2</w:t>
      </w:r>
      <w:r>
        <w:rPr/>
        <w:t xml:space="preserve"> </w:t>
        <w:tab/>
      </w:r>
      <w:r>
        <w:rPr>
          <w:rFonts w:ascii="serif" w:hAnsi="serif"/>
        </w:rPr>
        <w:t>8.67</w:t>
      </w:r>
      <w:r>
        <w:rPr/>
        <w:br/>
      </w:r>
      <w:r>
        <w:rPr>
          <w:rFonts w:ascii="serif" w:hAnsi="serif"/>
        </w:rPr>
        <w:t>GU~H:</w:t>
      </w:r>
      <w:r>
        <w:rPr>
          <w:rFonts w:ascii="serif" w:hAnsi="serif"/>
          <w:vertAlign w:val="superscript"/>
        </w:rPr>
        <w:t>+</w:t>
      </w:r>
      <w:r>
        <w:rPr/>
        <w:tab/>
        <w:tab/>
      </w:r>
      <w:r>
        <w:rPr>
          <w:rFonts w:ascii="serif" w:hAnsi="serif"/>
        </w:rPr>
        <w:t>152.3</w:t>
      </w:r>
      <w:r>
        <w:rPr/>
        <w:t xml:space="preserve"> </w:t>
        <w:tab/>
      </w:r>
      <w:r>
        <w:rPr>
          <w:rFonts w:ascii="serif" w:hAnsi="serif"/>
        </w:rPr>
        <w:t>137.9</w:t>
      </w:r>
      <w:r>
        <w:rPr/>
        <w:t xml:space="preserve"> </w:t>
        <w:tab/>
      </w:r>
      <w:r>
        <w:rPr>
          <w:rFonts w:ascii="serif" w:hAnsi="serif"/>
        </w:rPr>
        <w:t>110.1</w:t>
      </w:r>
      <w:r>
        <w:rPr/>
        <w:t xml:space="preserve"> </w:t>
        <w:tab/>
      </w:r>
      <w:r>
        <w:rPr>
          <w:rFonts w:ascii="serif" w:hAnsi="serif"/>
        </w:rPr>
        <w:t>152.3</w:t>
      </w:r>
      <w:r>
        <w:rPr/>
        <w:t xml:space="preserve"> </w:t>
        <w:tab/>
      </w:r>
      <w:r>
        <w:rPr>
          <w:rFonts w:ascii="serif" w:hAnsi="serif"/>
        </w:rPr>
        <w:t>138.8</w:t>
      </w:r>
      <w:r>
        <w:rPr/>
        <w:t xml:space="preserve"> </w:t>
        <w:tab/>
      </w:r>
      <w:r>
        <w:rPr>
          <w:rFonts w:ascii="serif" w:hAnsi="serif"/>
        </w:rPr>
        <w:t>8.89</w:t>
      </w:r>
      <w:r>
        <w:rPr/>
        <w:br/>
      </w:r>
      <w:r>
        <w:rPr>
          <w:rFonts w:ascii="serif" w:hAnsi="serif"/>
        </w:rPr>
        <w:t>HYPH;+</w:t>
      </w:r>
      <w:r>
        <w:rPr/>
        <w:t xml:space="preserve"> </w:t>
        <w:tab/>
        <w:tab/>
      </w:r>
      <w:r>
        <w:rPr>
          <w:rFonts w:ascii="serif" w:hAnsi="serif"/>
        </w:rPr>
        <w:t>150.4</w:t>
      </w:r>
      <w:r>
        <w:rPr/>
        <w:t xml:space="preserve"> </w:t>
        <w:tab/>
      </w:r>
      <w:r>
        <w:rPr>
          <w:rFonts w:ascii="serif" w:hAnsi="serif"/>
        </w:rPr>
        <w:t>148.1</w:t>
      </w:r>
      <w:r>
        <w:rPr/>
        <w:t xml:space="preserve"> </w:t>
        <w:tab/>
      </w:r>
      <w:r>
        <w:rPr>
          <w:rFonts w:ascii="serif" w:hAnsi="serif"/>
        </w:rPr>
        <w:t>116.1</w:t>
      </w:r>
      <w:r>
        <w:rPr/>
        <w:t xml:space="preserve"> </w:t>
        <w:tab/>
      </w:r>
      <w:r>
        <w:rPr>
          <w:rFonts w:ascii="serif" w:hAnsi="serif"/>
        </w:rPr>
        <w:t>155.1</w:t>
      </w:r>
      <w:r>
        <w:rPr/>
        <w:t xml:space="preserve"> </w:t>
        <w:tab/>
      </w:r>
      <w:r>
        <w:rPr>
          <w:rFonts w:ascii="serif" w:hAnsi="serif"/>
        </w:rPr>
        <w:t>139.9</w:t>
      </w:r>
      <w:r>
        <w:rPr/>
        <w:t xml:space="preserve"> </w:t>
        <w:tab/>
      </w:r>
      <w:r>
        <w:rPr>
          <w:rFonts w:ascii="sans-serif" w:hAnsi="sans-serif"/>
        </w:rPr>
        <w:t>-</w:t>
      </w:r>
      <w:r>
        <w:rPr/>
        <w:br/>
      </w:r>
      <w:r>
        <w:rPr>
          <w:rFonts w:ascii="serif" w:hAnsi="serif"/>
        </w:rPr>
        <w:t>HYPH2</w:t>
      </w:r>
      <w:r>
        <w:rPr/>
        <w:t xml:space="preserve"> </w:t>
        <w:tab/>
        <w:tab/>
      </w:r>
      <w:r>
        <w:rPr>
          <w:rFonts w:ascii="serif" w:hAnsi="serif"/>
        </w:rPr>
        <w:t>152.2</w:t>
      </w:r>
      <w:r>
        <w:rPr/>
        <w:t xml:space="preserve"> </w:t>
        <w:tab/>
      </w:r>
      <w:r>
        <w:rPr>
          <w:rFonts w:ascii="serif" w:hAnsi="serif"/>
        </w:rPr>
        <w:t>135.5</w:t>
      </w:r>
      <w:r>
        <w:rPr/>
        <w:t xml:space="preserve"> </w:t>
        <w:tab/>
      </w:r>
      <w:r>
        <w:rPr>
          <w:rFonts w:ascii="serif" w:hAnsi="serif"/>
        </w:rPr>
        <w:t>117.3</w:t>
      </w:r>
      <w:r>
        <w:rPr/>
        <w:t xml:space="preserve"> </w:t>
        <w:tab/>
      </w:r>
      <w:r>
        <w:rPr>
          <w:rFonts w:ascii="serif" w:hAnsi="serif"/>
        </w:rPr>
        <w:t>149.9</w:t>
      </w:r>
      <w:r>
        <w:rPr/>
        <w:t xml:space="preserve"> </w:t>
        <w:tab/>
      </w:r>
      <w:r>
        <w:rPr>
          <w:rFonts w:ascii="serif" w:hAnsi="serif"/>
        </w:rPr>
        <w:t>141.9</w:t>
      </w:r>
      <w:r>
        <w:rPr/>
        <w:t xml:space="preserve"> </w:t>
        <w:tab/>
      </w:r>
      <w:r>
        <w:rPr>
          <w:rFonts w:ascii="sans-serif" w:hAnsi="sans-serif"/>
        </w:rPr>
        <w:t>-</w:t>
      </w:r>
      <w:r>
        <w:rPr/>
        <w:br/>
      </w:r>
      <w:r>
        <w:rPr>
          <w:rFonts w:ascii="serif" w:hAnsi="serif"/>
        </w:rPr>
        <w:t>XanH</w:t>
      </w:r>
      <w:r>
        <w:rPr>
          <w:rFonts w:ascii="serif" w:hAnsi="serif"/>
          <w:vertAlign w:val="superscript"/>
        </w:rPr>
        <w:t>+</w:t>
      </w:r>
      <w:r>
        <w:rPr/>
        <w:tab/>
        <w:tab/>
        <w:tab/>
      </w:r>
      <w:r>
        <w:rPr>
          <w:rFonts w:ascii="serif" w:hAnsi="serif"/>
        </w:rPr>
        <w:t>152.4</w:t>
      </w:r>
      <w:r>
        <w:rPr/>
        <w:t xml:space="preserve"> </w:t>
        <w:tab/>
      </w:r>
      <w:r>
        <w:rPr>
          <w:rFonts w:ascii="serif" w:hAnsi="serif"/>
        </w:rPr>
        <w:t>140.5</w:t>
      </w:r>
      <w:r>
        <w:rPr/>
        <w:t xml:space="preserve"> </w:t>
        <w:tab/>
      </w:r>
      <w:r>
        <w:rPr>
          <w:rFonts w:ascii="serif" w:hAnsi="serif"/>
        </w:rPr>
        <w:t>108.8</w:t>
      </w:r>
      <w:r>
        <w:rPr/>
        <w:t xml:space="preserve"> </w:t>
        <w:tab/>
      </w:r>
      <w:r>
        <w:rPr>
          <w:rFonts w:ascii="serif" w:hAnsi="serif"/>
        </w:rPr>
        <w:t>156.1</w:t>
      </w:r>
      <w:r>
        <w:rPr/>
        <w:t xml:space="preserve"> </w:t>
        <w:tab/>
      </w:r>
      <w:r>
        <w:rPr>
          <w:rFonts w:ascii="serif" w:hAnsi="serif"/>
        </w:rPr>
        <w:t>137.2</w:t>
      </w:r>
      <w:r>
        <w:rPr/>
        <w:t xml:space="preserve"> </w:t>
        <w:tab/>
      </w:r>
      <w:r>
        <w:rPr>
          <w:rFonts w:ascii="serif" w:hAnsi="serif"/>
        </w:rPr>
        <w:t>8.88</w:t>
      </w:r>
      <w:r>
        <w:rPr/>
        <w:br/>
      </w:r>
      <w:r>
        <w:rPr>
          <w:rFonts w:ascii="serif" w:hAnsi="serif"/>
        </w:rPr>
        <w:t>Cam</w:t>
      </w:r>
      <w:r>
        <w:rPr>
          <w:rFonts w:ascii="serif" w:hAnsi="serif"/>
          <w:vertAlign w:val="superscript"/>
        </w:rPr>
        <w:t>+</w:t>
      </w:r>
      <w:r>
        <w:rPr/>
        <w:tab/>
        <w:tab/>
        <w:tab/>
      </w:r>
      <w:r>
        <w:rPr>
          <w:rFonts w:ascii="serif" w:hAnsi="serif"/>
        </w:rPr>
        <w:t>152.3</w:t>
      </w:r>
      <w:r>
        <w:rPr/>
        <w:t xml:space="preserve"> </w:t>
        <w:tab/>
      </w:r>
      <w:r>
        <w:rPr>
          <w:rFonts w:ascii="serif" w:hAnsi="serif"/>
        </w:rPr>
        <w:t>141.0</w:t>
      </w:r>
      <w:r>
        <w:rPr/>
        <w:t xml:space="preserve"> </w:t>
        <w:tab/>
      </w:r>
      <w:r>
        <w:rPr>
          <w:rFonts w:ascii="serif" w:hAnsi="serif"/>
        </w:rPr>
        <w:t>108.8</w:t>
      </w:r>
      <w:r>
        <w:rPr/>
        <w:t xml:space="preserve"> </w:t>
        <w:tab/>
      </w:r>
      <w:r>
        <w:rPr>
          <w:rFonts w:ascii="serif" w:hAnsi="serif"/>
        </w:rPr>
        <w:t>155.8</w:t>
      </w:r>
      <w:r>
        <w:rPr/>
        <w:t xml:space="preserve"> </w:t>
        <w:tab/>
      </w:r>
      <w:r>
        <w:rPr>
          <w:rFonts w:ascii="serif" w:hAnsi="serif"/>
        </w:rPr>
        <w:t>137.8</w:t>
      </w:r>
      <w:r>
        <w:rPr/>
        <w:t xml:space="preserve"> </w:t>
        <w:tab/>
      </w:r>
      <w:r>
        <w:rPr>
          <w:rFonts w:ascii="sans-serif" w:hAnsi="sans-serif"/>
        </w:rPr>
        <w:t>-</w:t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Style w:val="Hyperlink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hyperlink r:id="rId31">
        <w:r>
          <w:rPr>
            <w:rStyle w:val="Hyperlink"/>
          </w:rPr>
          <w:t>https://pubs.acs.org/doi/pdf/10.1021/jm00074a015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anchor behindDoc="0" distT="0" distB="0" distL="0" distR="0" simplePos="0" locked="0" layoutInCell="0" allowOverlap="1" relativeHeight="2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4255770"/>
            <wp:effectExtent l="0" t="0" r="0" b="0"/>
            <wp:wrapSquare wrapText="largest"/>
            <wp:docPr id="29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55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ascii="sans-serif" w:hAnsi="sans-serif"/>
        </w:rPr>
        <w:t>The spectra fo Xanthines in literature do not display any interesting patterns.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ascii="sans-serif" w:hAnsi="sans-serif"/>
        </w:rPr>
        <w:t>Methylgroups seem to have specific shift in both 1H aswell as 13C NMR</w:t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sans-serif" w:hAnsi="sans-serif"/>
        </w:rPr>
      </w:pPr>
      <w:r>
        <w:rPr>
          <w:rFonts w:ascii="sans-serif" w:hAnsi="sans-serif"/>
        </w:rPr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serif">
    <w:charset w:val="01"/>
    <w:family w:val="roman"/>
    <w:pitch w:val="variable"/>
  </w:font>
  <w:font w:name="sans-serif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de-DE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berschrift1Zchn"/>
    <w:uiPriority w:val="9"/>
    <w:qFormat/>
    <w:rsid w:val="0005030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berschrift2Zchn"/>
    <w:uiPriority w:val="9"/>
    <w:semiHidden/>
    <w:unhideWhenUsed/>
    <w:qFormat/>
    <w:rsid w:val="0005030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berschrift3Zchn"/>
    <w:uiPriority w:val="9"/>
    <w:semiHidden/>
    <w:unhideWhenUsed/>
    <w:qFormat/>
    <w:rsid w:val="0005030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berschrift4Zchn"/>
    <w:uiPriority w:val="9"/>
    <w:semiHidden/>
    <w:unhideWhenUsed/>
    <w:qFormat/>
    <w:rsid w:val="0005030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erschrift5Zchn"/>
    <w:uiPriority w:val="9"/>
    <w:semiHidden/>
    <w:unhideWhenUsed/>
    <w:qFormat/>
    <w:rsid w:val="0005030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berschrift6Zchn"/>
    <w:uiPriority w:val="9"/>
    <w:semiHidden/>
    <w:unhideWhenUsed/>
    <w:qFormat/>
    <w:rsid w:val="0005030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erschrift7Zchn"/>
    <w:uiPriority w:val="9"/>
    <w:semiHidden/>
    <w:unhideWhenUsed/>
    <w:qFormat/>
    <w:rsid w:val="0005030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berschrift8Zchn"/>
    <w:uiPriority w:val="9"/>
    <w:semiHidden/>
    <w:unhideWhenUsed/>
    <w:qFormat/>
    <w:rsid w:val="0005030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erschrift9Zchn"/>
    <w:uiPriority w:val="9"/>
    <w:semiHidden/>
    <w:unhideWhenUsed/>
    <w:qFormat/>
    <w:rsid w:val="0005030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berschrift1Zchn" w:customStyle="1">
    <w:name w:val="Überschrift 1 Zchn"/>
    <w:basedOn w:val="DefaultParagraphFont"/>
    <w:uiPriority w:val="9"/>
    <w:qFormat/>
    <w:rsid w:val="0005030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erschrift2Zchn" w:customStyle="1">
    <w:name w:val="Überschrift 2 Zchn"/>
    <w:basedOn w:val="DefaultParagraphFont"/>
    <w:uiPriority w:val="9"/>
    <w:semiHidden/>
    <w:qFormat/>
    <w:rsid w:val="0005030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erschrift3Zchn" w:customStyle="1">
    <w:name w:val="Überschrift 3 Zchn"/>
    <w:basedOn w:val="DefaultParagraphFont"/>
    <w:uiPriority w:val="9"/>
    <w:semiHidden/>
    <w:qFormat/>
    <w:rsid w:val="0005030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berschrift4Zchn" w:customStyle="1">
    <w:name w:val="Überschrift 4 Zchn"/>
    <w:basedOn w:val="DefaultParagraphFont"/>
    <w:uiPriority w:val="9"/>
    <w:semiHidden/>
    <w:qFormat/>
    <w:rsid w:val="00050300"/>
    <w:rPr>
      <w:rFonts w:eastAsia="" w:cs="" w:cstheme="majorBidi" w:eastAsiaTheme="majorEastAsia"/>
      <w:i/>
      <w:iCs/>
      <w:color w:themeColor="accent1" w:themeShade="bf" w:val="0F4761"/>
    </w:rPr>
  </w:style>
  <w:style w:type="character" w:styleId="berschrift5Zchn" w:customStyle="1">
    <w:name w:val="Überschrift 5 Zchn"/>
    <w:basedOn w:val="DefaultParagraphFont"/>
    <w:uiPriority w:val="9"/>
    <w:semiHidden/>
    <w:qFormat/>
    <w:rsid w:val="00050300"/>
    <w:rPr>
      <w:rFonts w:eastAsia="" w:cs="" w:cstheme="majorBidi" w:eastAsiaTheme="majorEastAsia"/>
      <w:color w:themeColor="accent1" w:themeShade="bf" w:val="0F4761"/>
    </w:rPr>
  </w:style>
  <w:style w:type="character" w:styleId="berschrift6Zchn" w:customStyle="1">
    <w:name w:val="Überschrift 6 Zchn"/>
    <w:basedOn w:val="DefaultParagraphFont"/>
    <w:uiPriority w:val="9"/>
    <w:semiHidden/>
    <w:qFormat/>
    <w:rsid w:val="00050300"/>
    <w:rPr>
      <w:rFonts w:eastAsia="" w:cs="" w:cstheme="majorBidi" w:eastAsiaTheme="majorEastAsia"/>
      <w:i/>
      <w:iCs/>
      <w:color w:themeColor="text1" w:themeTint="a6" w:val="595959"/>
    </w:rPr>
  </w:style>
  <w:style w:type="character" w:styleId="berschrift7Zchn" w:customStyle="1">
    <w:name w:val="Überschrift 7 Zchn"/>
    <w:basedOn w:val="DefaultParagraphFont"/>
    <w:uiPriority w:val="9"/>
    <w:semiHidden/>
    <w:qFormat/>
    <w:rsid w:val="00050300"/>
    <w:rPr>
      <w:rFonts w:eastAsia="" w:cs="" w:cstheme="majorBidi" w:eastAsiaTheme="majorEastAsia"/>
      <w:color w:themeColor="text1" w:themeTint="a6" w:val="595959"/>
    </w:rPr>
  </w:style>
  <w:style w:type="character" w:styleId="berschrift8Zchn" w:customStyle="1">
    <w:name w:val="Überschrift 8 Zchn"/>
    <w:basedOn w:val="DefaultParagraphFont"/>
    <w:uiPriority w:val="9"/>
    <w:semiHidden/>
    <w:qFormat/>
    <w:rsid w:val="00050300"/>
    <w:rPr>
      <w:rFonts w:eastAsia="" w:cs="" w:cstheme="majorBidi" w:eastAsiaTheme="majorEastAsia"/>
      <w:i/>
      <w:iCs/>
      <w:color w:themeColor="text1" w:themeTint="d8" w:val="272727"/>
    </w:rPr>
  </w:style>
  <w:style w:type="character" w:styleId="berschrift9Zchn" w:customStyle="1">
    <w:name w:val="Überschrift 9 Zchn"/>
    <w:basedOn w:val="DefaultParagraphFont"/>
    <w:uiPriority w:val="9"/>
    <w:semiHidden/>
    <w:qFormat/>
    <w:rsid w:val="00050300"/>
    <w:rPr>
      <w:rFonts w:eastAsia="" w:cs="" w:cstheme="majorBidi" w:eastAsiaTheme="majorEastAsia"/>
      <w:color w:themeColor="text1" w:themeTint="d8" w:val="272727"/>
    </w:rPr>
  </w:style>
  <w:style w:type="character" w:styleId="TitelZchn" w:customStyle="1">
    <w:name w:val="Titel Zchn"/>
    <w:basedOn w:val="DefaultParagraphFont"/>
    <w:uiPriority w:val="10"/>
    <w:qFormat/>
    <w:rsid w:val="0005030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UntertitelZchn" w:customStyle="1">
    <w:name w:val="Untertitel Zchn"/>
    <w:basedOn w:val="DefaultParagraphFont"/>
    <w:uiPriority w:val="11"/>
    <w:qFormat/>
    <w:rsid w:val="0005030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ZitatZchn" w:customStyle="1">
    <w:name w:val="Zitat Zchn"/>
    <w:basedOn w:val="DefaultParagraphFont"/>
    <w:link w:val="Quote"/>
    <w:uiPriority w:val="29"/>
    <w:qFormat/>
    <w:rsid w:val="0005030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50300"/>
    <w:rPr>
      <w:i/>
      <w:iCs/>
      <w:color w:themeColor="accent1" w:themeShade="bf" w:val="0F4761"/>
    </w:rPr>
  </w:style>
  <w:style w:type="character" w:styleId="IntensivesZitatZchn" w:customStyle="1">
    <w:name w:val="Intensives Zitat Zchn"/>
    <w:basedOn w:val="DefaultParagraphFont"/>
    <w:link w:val="IntenseQuote"/>
    <w:uiPriority w:val="30"/>
    <w:qFormat/>
    <w:rsid w:val="0005030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050300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005acd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05acd"/>
    <w:rPr>
      <w:color w:val="605E5C"/>
      <w:shd w:fill="E1DFDD" w:val="clear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itelZchn"/>
    <w:uiPriority w:val="10"/>
    <w:qFormat/>
    <w:rsid w:val="0005030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UntertitelZchn"/>
    <w:uiPriority w:val="11"/>
    <w:qFormat/>
    <w:rsid w:val="0005030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ZitatZchn"/>
    <w:uiPriority w:val="29"/>
    <w:qFormat/>
    <w:rsid w:val="0005030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050300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IntensivesZitatZchn"/>
    <w:uiPriority w:val="30"/>
    <w:qFormat/>
    <w:rsid w:val="000503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FrameContents">
    <w:name w:val="Frame Contents"/>
    <w:basedOn w:val="Normal"/>
    <w:qFormat/>
    <w:pPr/>
    <w:rPr/>
  </w:style>
  <w:style w:type="paragraph" w:styleId="Rahmeninhalt">
    <w:name w:val="Rahmeninhalt"/>
    <w:basedOn w:val="Normal"/>
    <w:qFormat/>
    <w:pPr/>
    <w:rPr/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image" Target="media/image15.jpeg"/><Relationship Id="rId17" Type="http://schemas.openxmlformats.org/officeDocument/2006/relationships/image" Target="media/image16.jpeg"/><Relationship Id="rId18" Type="http://schemas.openxmlformats.org/officeDocument/2006/relationships/hyperlink" Target="https://www.chemicalbook.com/" TargetMode="External"/><Relationship Id="rId19" Type="http://schemas.openxmlformats.org/officeDocument/2006/relationships/image" Target="media/image17.jpeg"/><Relationship Id="rId20" Type="http://schemas.openxmlformats.org/officeDocument/2006/relationships/image" Target="media/image18.gif"/><Relationship Id="rId21" Type="http://schemas.openxmlformats.org/officeDocument/2006/relationships/image" Target="media/image19.gif"/><Relationship Id="rId22" Type="http://schemas.openxmlformats.org/officeDocument/2006/relationships/image" Target="media/image20.jpeg"/><Relationship Id="rId23" Type="http://schemas.openxmlformats.org/officeDocument/2006/relationships/image" Target="media/image21.gif"/><Relationship Id="rId24" Type="http://schemas.openxmlformats.org/officeDocument/2006/relationships/image" Target="media/image22.gif"/><Relationship Id="rId25" Type="http://schemas.openxmlformats.org/officeDocument/2006/relationships/image" Target="media/image13.jpe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image" Target="media/image26.png"/><Relationship Id="rId30" Type="http://schemas.openxmlformats.org/officeDocument/2006/relationships/image" Target="media/image27.png"/><Relationship Id="rId31" Type="http://schemas.openxmlformats.org/officeDocument/2006/relationships/hyperlink" Target="https://pubs.acs.org/doi/pdf/10.1021/jm00074a015" TargetMode="External"/><Relationship Id="rId32" Type="http://schemas.openxmlformats.org/officeDocument/2006/relationships/image" Target="media/image28.png"/><Relationship Id="rId33" Type="http://schemas.openxmlformats.org/officeDocument/2006/relationships/numbering" Target="numbering.xml"/><Relationship Id="rId34" Type="http://schemas.openxmlformats.org/officeDocument/2006/relationships/fontTable" Target="fontTable.xml"/><Relationship Id="rId35" Type="http://schemas.openxmlformats.org/officeDocument/2006/relationships/settings" Target="settings.xml"/><Relationship Id="rId3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Application>LibreOffice/24.2.7.2$Linux_X86_64 LibreOffice_project/420$Build-2</Application>
  <AppVersion>15.0000</AppVersion>
  <Pages>24</Pages>
  <Words>2287</Words>
  <Characters>10393</Characters>
  <CharactersWithSpaces>12556</CharactersWithSpaces>
  <Paragraphs>355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2026-04-08T08:15:00Z</dcterms:created>
  <dc:creator>Kilian Seng</dc:creator>
  <dc:description/>
  <dc:language>de-DE</dc:language>
  <cp:lastModifiedBy/>
  <dcterms:modified xsi:type="dcterms:W3CDTF">2026-04-28T12:56:17Z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